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A3BD7E" w14:textId="4B05DECF" w:rsidR="00D21DFB" w:rsidRPr="00D21DFB" w:rsidRDefault="00D21DFB" w:rsidP="00D21DFB">
      <w:pPr>
        <w:tabs>
          <w:tab w:val="right" w:pos="9639"/>
        </w:tabs>
        <w:spacing w:after="0"/>
        <w:jc w:val="both"/>
        <w:rPr>
          <w:rFonts w:ascii="Arial" w:hAnsi="Arial" w:cs="Arial"/>
          <w:b/>
          <w:i/>
          <w:noProof/>
          <w:sz w:val="22"/>
          <w:szCs w:val="22"/>
        </w:rPr>
      </w:pPr>
      <w:bookmarkStart w:id="0" w:name="_Ref399006623"/>
      <w:bookmarkStart w:id="1" w:name="_Toc92513360"/>
      <w:bookmarkStart w:id="2" w:name="_Toc193024528"/>
      <w:r w:rsidRPr="00D21DFB">
        <w:rPr>
          <w:rFonts w:ascii="Arial" w:hAnsi="Arial" w:cs="Arial"/>
          <w:b/>
          <w:noProof/>
          <w:sz w:val="24"/>
          <w:szCs w:val="24"/>
          <w:lang w:val="en-US"/>
        </w:rPr>
        <w:t>3GPP TSG RAN WG2 #11</w:t>
      </w:r>
      <w:r w:rsidR="005612A2">
        <w:rPr>
          <w:rFonts w:ascii="Arial" w:hAnsi="Arial" w:cs="Arial"/>
          <w:b/>
          <w:noProof/>
          <w:sz w:val="24"/>
          <w:szCs w:val="24"/>
          <w:lang w:val="en-US"/>
        </w:rPr>
        <w:t>8</w:t>
      </w:r>
      <w:r w:rsidRPr="00D21DFB">
        <w:rPr>
          <w:rFonts w:ascii="Arial" w:hAnsi="Arial" w:cs="Arial"/>
          <w:b/>
          <w:noProof/>
          <w:sz w:val="24"/>
          <w:szCs w:val="24"/>
          <w:lang w:val="en-US"/>
        </w:rPr>
        <w:t>-e</w:t>
      </w:r>
      <w:r w:rsidRPr="00D21DFB">
        <w:rPr>
          <w:rFonts w:ascii="Arial" w:hAnsi="Arial" w:cs="Arial"/>
          <w:b/>
          <w:i/>
          <w:noProof/>
          <w:sz w:val="22"/>
          <w:szCs w:val="22"/>
        </w:rPr>
        <w:tab/>
      </w:r>
      <w:r w:rsidR="00B51060" w:rsidRPr="00B51060">
        <w:rPr>
          <w:rFonts w:ascii="Arial" w:hAnsi="Arial" w:cs="Arial"/>
          <w:b/>
          <w:i/>
          <w:noProof/>
          <w:sz w:val="22"/>
          <w:szCs w:val="22"/>
          <w:lang w:eastAsia="zh-CN"/>
        </w:rPr>
        <w:t>R2-2206357</w:t>
      </w:r>
    </w:p>
    <w:p w14:paraId="3BA92A65" w14:textId="01126F5C" w:rsidR="00D21DFB" w:rsidRPr="00D21DFB" w:rsidRDefault="00D21DFB" w:rsidP="00D21DFB">
      <w:pPr>
        <w:tabs>
          <w:tab w:val="left" w:pos="1985"/>
          <w:tab w:val="right" w:pos="9639"/>
        </w:tabs>
        <w:overflowPunct w:val="0"/>
        <w:autoSpaceDE w:val="0"/>
        <w:autoSpaceDN w:val="0"/>
        <w:adjustRightInd w:val="0"/>
        <w:spacing w:afterLines="100" w:after="240"/>
        <w:jc w:val="both"/>
        <w:textAlignment w:val="baseline"/>
        <w:rPr>
          <w:rFonts w:ascii="Arial" w:hAnsi="Arial" w:cs="Arial"/>
          <w:b/>
          <w:noProof/>
          <w:sz w:val="22"/>
          <w:szCs w:val="22"/>
          <w:lang w:eastAsia="zh-CN"/>
        </w:rPr>
      </w:pPr>
      <w:r w:rsidRPr="00D21DFB">
        <w:rPr>
          <w:rFonts w:ascii="Arial" w:hAnsi="Arial" w:cs="Arial"/>
          <w:b/>
          <w:noProof/>
          <w:sz w:val="22"/>
          <w:szCs w:val="22"/>
          <w:lang w:eastAsia="zh-CN"/>
        </w:rPr>
        <w:t xml:space="preserve">Online, </w:t>
      </w:r>
      <w:r w:rsidR="005612A2" w:rsidRPr="005612A2">
        <w:rPr>
          <w:rFonts w:ascii="Arial" w:hAnsi="Arial" w:cs="Arial"/>
          <w:b/>
          <w:noProof/>
          <w:sz w:val="22"/>
          <w:szCs w:val="22"/>
          <w:lang w:eastAsia="zh-CN"/>
        </w:rPr>
        <w:t>09</w:t>
      </w:r>
      <w:r w:rsidR="005612A2">
        <w:rPr>
          <w:rFonts w:ascii="Arial" w:hAnsi="Arial" w:cs="Arial" w:hint="eastAsia"/>
          <w:b/>
          <w:noProof/>
          <w:sz w:val="22"/>
          <w:szCs w:val="22"/>
          <w:lang w:eastAsia="zh-CN"/>
        </w:rPr>
        <w:t>-</w:t>
      </w:r>
      <w:r w:rsidR="005612A2">
        <w:rPr>
          <w:rFonts w:ascii="Arial" w:hAnsi="Arial" w:cs="Arial"/>
          <w:b/>
          <w:noProof/>
          <w:sz w:val="22"/>
          <w:szCs w:val="22"/>
          <w:lang w:eastAsia="zh-CN"/>
        </w:rPr>
        <w:t>20</w:t>
      </w:r>
      <w:r w:rsidR="005612A2" w:rsidRPr="005612A2">
        <w:rPr>
          <w:rFonts w:ascii="Arial" w:hAnsi="Arial" w:cs="Arial"/>
          <w:b/>
          <w:noProof/>
          <w:sz w:val="22"/>
          <w:szCs w:val="22"/>
          <w:lang w:eastAsia="zh-CN"/>
        </w:rPr>
        <w:t xml:space="preserve"> May</w:t>
      </w:r>
      <w:r w:rsidRPr="00D21DFB">
        <w:rPr>
          <w:rFonts w:ascii="Arial" w:hAnsi="Arial" w:cs="Arial"/>
          <w:b/>
          <w:noProof/>
          <w:sz w:val="22"/>
          <w:szCs w:val="22"/>
          <w:lang w:eastAsia="zh-CN"/>
        </w:rPr>
        <w:t xml:space="preserve">, 2022                                                 </w:t>
      </w:r>
    </w:p>
    <w:p w14:paraId="63CC3131" w14:textId="77777777" w:rsidR="00D21DFB" w:rsidRPr="00D21DFB" w:rsidRDefault="00D21DFB" w:rsidP="00D21DFB">
      <w:pPr>
        <w:tabs>
          <w:tab w:val="left" w:pos="1985"/>
        </w:tabs>
        <w:overflowPunct w:val="0"/>
        <w:autoSpaceDE w:val="0"/>
        <w:autoSpaceDN w:val="0"/>
        <w:adjustRightInd w:val="0"/>
        <w:jc w:val="both"/>
        <w:textAlignment w:val="baseline"/>
        <w:rPr>
          <w:rFonts w:ascii="Arial" w:hAnsi="Arial" w:cs="Arial"/>
          <w:b/>
          <w:sz w:val="22"/>
          <w:szCs w:val="22"/>
          <w:lang w:eastAsia="zh-CN"/>
        </w:rPr>
      </w:pPr>
      <w:r w:rsidRPr="00D21DFB">
        <w:rPr>
          <w:rFonts w:ascii="Arial" w:eastAsia="Times New Roman" w:hAnsi="Arial" w:cs="Arial"/>
          <w:b/>
          <w:sz w:val="22"/>
          <w:szCs w:val="22"/>
        </w:rPr>
        <w:t xml:space="preserve">Source: </w:t>
      </w:r>
      <w:r w:rsidRPr="00D21DFB">
        <w:rPr>
          <w:rFonts w:ascii="Arial" w:eastAsia="Times New Roman" w:hAnsi="Arial" w:cs="Arial"/>
          <w:b/>
          <w:sz w:val="22"/>
          <w:szCs w:val="22"/>
        </w:rPr>
        <w:tab/>
      </w:r>
      <w:r w:rsidRPr="00D21DFB">
        <w:rPr>
          <w:rFonts w:ascii="Arial" w:eastAsia="Times New Roman" w:hAnsi="Arial" w:cs="Arial"/>
          <w:sz w:val="22"/>
          <w:szCs w:val="22"/>
        </w:rPr>
        <w:t>Huawei</w:t>
      </w:r>
      <w:r w:rsidRPr="00D21DFB">
        <w:rPr>
          <w:rFonts w:ascii="Arial" w:hAnsi="Arial" w:cs="Arial"/>
          <w:sz w:val="22"/>
          <w:szCs w:val="22"/>
          <w:lang w:eastAsia="zh-CN"/>
        </w:rPr>
        <w:t xml:space="preserve">, </w:t>
      </w:r>
      <w:proofErr w:type="spellStart"/>
      <w:r w:rsidRPr="00D21DFB">
        <w:rPr>
          <w:rFonts w:ascii="Arial" w:hAnsi="Arial" w:cs="Arial"/>
          <w:sz w:val="22"/>
          <w:szCs w:val="22"/>
          <w:lang w:eastAsia="zh-CN"/>
        </w:rPr>
        <w:t>HiSilicon</w:t>
      </w:r>
      <w:proofErr w:type="spellEnd"/>
    </w:p>
    <w:p w14:paraId="2ED7C741" w14:textId="18A08213" w:rsidR="00757E77" w:rsidRPr="007C375A" w:rsidRDefault="00757E77" w:rsidP="00757E77">
      <w:pPr>
        <w:ind w:left="1985" w:hanging="1985"/>
        <w:jc w:val="both"/>
        <w:rPr>
          <w:rFonts w:ascii="Arial" w:hAnsi="Arial" w:cs="Arial"/>
          <w:sz w:val="22"/>
          <w:szCs w:val="22"/>
          <w:lang w:eastAsia="zh-CN"/>
        </w:rPr>
      </w:pPr>
      <w:r w:rsidRPr="00D21DFB">
        <w:rPr>
          <w:rFonts w:ascii="Arial" w:hAnsi="Arial" w:cs="Arial"/>
          <w:b/>
          <w:sz w:val="22"/>
          <w:szCs w:val="22"/>
        </w:rPr>
        <w:t>Title:</w:t>
      </w:r>
      <w:r w:rsidRPr="00D21DFB">
        <w:rPr>
          <w:rFonts w:ascii="Arial" w:hAnsi="Arial" w:cs="Arial"/>
          <w:sz w:val="22"/>
          <w:szCs w:val="22"/>
        </w:rPr>
        <w:t xml:space="preserve"> </w:t>
      </w:r>
      <w:r w:rsidRPr="00D21DFB">
        <w:rPr>
          <w:rFonts w:ascii="Arial" w:hAnsi="Arial" w:cs="Arial"/>
          <w:sz w:val="22"/>
          <w:szCs w:val="22"/>
        </w:rPr>
        <w:tab/>
        <w:t xml:space="preserve">Discussion on </w:t>
      </w:r>
      <w:r w:rsidR="007C375A" w:rsidRPr="007C375A">
        <w:rPr>
          <w:rFonts w:ascii="Arial" w:hAnsi="Arial" w:cs="Arial"/>
          <w:sz w:val="22"/>
          <w:szCs w:val="22"/>
        </w:rPr>
        <w:t>UE capability for</w:t>
      </w:r>
      <w:r w:rsidR="006B231D" w:rsidRPr="006B231D">
        <w:rPr>
          <w:rFonts w:ascii="Arial" w:hAnsi="Arial" w:cs="Arial"/>
          <w:sz w:val="22"/>
          <w:szCs w:val="22"/>
        </w:rPr>
        <w:t xml:space="preserve"> </w:t>
      </w:r>
      <w:r w:rsidR="00776E83">
        <w:rPr>
          <w:rFonts w:ascii="Arial" w:hAnsi="Arial" w:cs="Arial"/>
          <w:sz w:val="22"/>
          <w:szCs w:val="22"/>
        </w:rPr>
        <w:t>dynamically</w:t>
      </w:r>
      <w:r w:rsidR="00776E83" w:rsidRPr="00412DEC">
        <w:rPr>
          <w:rFonts w:ascii="Arial" w:hAnsi="Arial" w:cs="Arial"/>
          <w:sz w:val="22"/>
          <w:szCs w:val="22"/>
        </w:rPr>
        <w:t xml:space="preserve"> </w:t>
      </w:r>
      <w:r w:rsidR="006B231D" w:rsidRPr="006B231D">
        <w:rPr>
          <w:rFonts w:ascii="Arial" w:hAnsi="Arial" w:cs="Arial"/>
          <w:sz w:val="22"/>
          <w:szCs w:val="22"/>
        </w:rPr>
        <w:t>reporting the NCSG requirement</w:t>
      </w:r>
    </w:p>
    <w:p w14:paraId="2703E4ED" w14:textId="0DD83C10" w:rsidR="00757E77" w:rsidRPr="00D21DFB" w:rsidRDefault="00757E77" w:rsidP="00757E77">
      <w:pPr>
        <w:tabs>
          <w:tab w:val="left" w:pos="1985"/>
        </w:tabs>
        <w:jc w:val="both"/>
        <w:rPr>
          <w:rFonts w:ascii="Arial" w:hAnsi="Arial" w:cs="Arial"/>
          <w:sz w:val="22"/>
          <w:szCs w:val="22"/>
          <w:lang w:eastAsia="zh-CN"/>
        </w:rPr>
      </w:pPr>
      <w:r w:rsidRPr="00D21DFB">
        <w:rPr>
          <w:rFonts w:ascii="Arial" w:hAnsi="Arial" w:cs="Arial"/>
          <w:b/>
          <w:sz w:val="22"/>
          <w:szCs w:val="22"/>
        </w:rPr>
        <w:t>Agen</w:t>
      </w:r>
      <w:r w:rsidRPr="00D21DFB">
        <w:rPr>
          <w:rFonts w:ascii="Arial" w:hAnsi="Arial" w:cs="Arial"/>
          <w:b/>
          <w:sz w:val="22"/>
          <w:szCs w:val="22"/>
          <w:lang w:eastAsia="zh-CN"/>
        </w:rPr>
        <w:t>d</w:t>
      </w:r>
      <w:r w:rsidRPr="00D21DFB">
        <w:rPr>
          <w:rFonts w:ascii="Arial" w:hAnsi="Arial" w:cs="Arial"/>
          <w:b/>
          <w:sz w:val="22"/>
          <w:szCs w:val="22"/>
        </w:rPr>
        <w:t>a Item:</w:t>
      </w:r>
      <w:r w:rsidRPr="00D21DFB">
        <w:rPr>
          <w:rFonts w:ascii="Arial" w:hAnsi="Arial" w:cs="Arial"/>
          <w:sz w:val="22"/>
          <w:szCs w:val="22"/>
        </w:rPr>
        <w:tab/>
      </w:r>
      <w:r w:rsidR="00B7099C">
        <w:rPr>
          <w:rFonts w:ascii="Arial" w:hAnsi="Arial" w:cs="Arial"/>
          <w:sz w:val="22"/>
          <w:szCs w:val="22"/>
          <w:lang w:eastAsia="zh-CN"/>
        </w:rPr>
        <w:t>6.22.4</w:t>
      </w:r>
    </w:p>
    <w:p w14:paraId="771388E1" w14:textId="0A486A50" w:rsidR="00757E77" w:rsidRPr="00D21DFB" w:rsidRDefault="00757E77" w:rsidP="00757E77">
      <w:pPr>
        <w:tabs>
          <w:tab w:val="left" w:pos="1985"/>
        </w:tabs>
        <w:jc w:val="both"/>
        <w:rPr>
          <w:rFonts w:ascii="Arial" w:hAnsi="Arial" w:cs="Arial"/>
          <w:sz w:val="22"/>
          <w:szCs w:val="22"/>
          <w:lang w:eastAsia="zh-CN"/>
        </w:rPr>
      </w:pPr>
      <w:r w:rsidRPr="00D21DFB">
        <w:rPr>
          <w:rFonts w:ascii="Arial" w:hAnsi="Arial" w:cs="Arial"/>
          <w:b/>
          <w:sz w:val="22"/>
          <w:szCs w:val="22"/>
        </w:rPr>
        <w:t>Document for:</w:t>
      </w:r>
      <w:r w:rsidRPr="00D21DFB">
        <w:rPr>
          <w:rFonts w:ascii="Arial" w:hAnsi="Arial" w:cs="Arial"/>
          <w:sz w:val="22"/>
          <w:szCs w:val="22"/>
        </w:rPr>
        <w:tab/>
      </w:r>
      <w:bookmarkEnd w:id="0"/>
      <w:bookmarkEnd w:id="1"/>
      <w:r w:rsidRPr="00D21DFB">
        <w:rPr>
          <w:rFonts w:ascii="Arial" w:hAnsi="Arial" w:cs="Arial"/>
          <w:sz w:val="22"/>
          <w:szCs w:val="22"/>
          <w:lang w:eastAsia="zh-CN"/>
        </w:rPr>
        <w:t>Discussion and decision</w:t>
      </w:r>
    </w:p>
    <w:p w14:paraId="318A754E" w14:textId="77777777" w:rsidR="009F01C7" w:rsidRPr="009F01C7" w:rsidRDefault="00D23196" w:rsidP="00B5768D">
      <w:pPr>
        <w:pStyle w:val="1"/>
        <w:spacing w:line="276" w:lineRule="auto"/>
        <w:jc w:val="both"/>
        <w:rPr>
          <w:rFonts w:cs="Arial"/>
          <w:lang w:eastAsia="zh-CN"/>
        </w:rPr>
      </w:pPr>
      <w:r>
        <w:rPr>
          <w:rFonts w:cs="Arial"/>
          <w:lang w:eastAsia="zh-CN"/>
        </w:rPr>
        <w:t>Introduction</w:t>
      </w:r>
    </w:p>
    <w:p w14:paraId="2F75E554" w14:textId="0B218CB9" w:rsidR="00802A2B" w:rsidRDefault="00C1325E" w:rsidP="002710C5">
      <w:pPr>
        <w:rPr>
          <w:lang w:eastAsia="zh-CN"/>
        </w:rPr>
      </w:pPr>
      <w:r>
        <w:rPr>
          <w:lang w:eastAsia="zh-CN"/>
        </w:rPr>
        <w:t>In RAN2 #117-e, the following agreements on NCSG capability were achieved:</w:t>
      </w:r>
      <w:r w:rsidR="00CB166A">
        <w:rPr>
          <w:lang w:eastAsia="zh-CN"/>
        </w:rPr>
        <w:t xml:space="preserve"> </w:t>
      </w:r>
    </w:p>
    <w:tbl>
      <w:tblPr>
        <w:tblStyle w:val="af4"/>
        <w:tblW w:w="0" w:type="auto"/>
        <w:shd w:val="pct5" w:color="auto" w:fill="auto"/>
        <w:tblLook w:val="04A0" w:firstRow="1" w:lastRow="0" w:firstColumn="1" w:lastColumn="0" w:noHBand="0" w:noVBand="1"/>
      </w:tblPr>
      <w:tblGrid>
        <w:gridCol w:w="9629"/>
      </w:tblGrid>
      <w:tr w:rsidR="00CE1A16" w14:paraId="1913E83F" w14:textId="77777777" w:rsidTr="00CE1A16">
        <w:tc>
          <w:tcPr>
            <w:tcW w:w="9629" w:type="dxa"/>
            <w:shd w:val="pct5" w:color="auto" w:fill="auto"/>
          </w:tcPr>
          <w:p w14:paraId="0D9A9F12" w14:textId="77777777" w:rsidR="007C375A" w:rsidRPr="007C375A" w:rsidRDefault="007C375A" w:rsidP="007C375A">
            <w:pPr>
              <w:pStyle w:val="Agreement"/>
              <w:tabs>
                <w:tab w:val="clear" w:pos="1619"/>
              </w:tabs>
              <w:spacing w:after="60"/>
              <w:ind w:left="306" w:hanging="306"/>
            </w:pPr>
            <w:proofErr w:type="gramStart"/>
            <w:r w:rsidRPr="007C375A">
              <w:t>introduce</w:t>
            </w:r>
            <w:proofErr w:type="gramEnd"/>
            <w:r w:rsidRPr="007C375A">
              <w:t xml:space="preserve"> (A) UE capability to support NCSG as indicated in RAN4 feature list as a baseline. It can be removed if no longer needed after more input from RAN4 on (B) UE capability to support NCSG pattern.</w:t>
            </w:r>
          </w:p>
          <w:p w14:paraId="522964FC" w14:textId="0B0BD044" w:rsidR="00CE1A16" w:rsidRDefault="007C375A" w:rsidP="007C375A">
            <w:pPr>
              <w:pStyle w:val="Agreement"/>
              <w:tabs>
                <w:tab w:val="clear" w:pos="1619"/>
              </w:tabs>
              <w:spacing w:after="60"/>
              <w:ind w:left="306" w:hanging="306"/>
            </w:pPr>
            <w:r w:rsidRPr="007C375A">
              <w:t>Wait for more input from RAN4 on (B) UE capability to support NCSG pattern.</w:t>
            </w:r>
          </w:p>
        </w:tc>
      </w:tr>
    </w:tbl>
    <w:p w14:paraId="238689BC" w14:textId="21204FF4" w:rsidR="002F463B" w:rsidRDefault="006B231D" w:rsidP="00CB166A">
      <w:pPr>
        <w:spacing w:before="120"/>
      </w:pPr>
      <w:r>
        <w:rPr>
          <w:lang w:eastAsia="zh-CN"/>
        </w:rPr>
        <w:t xml:space="preserve">In </w:t>
      </w:r>
      <w:r w:rsidR="009C4F6F">
        <w:rPr>
          <w:lang w:eastAsia="zh-CN"/>
        </w:rPr>
        <w:t>RAN2 #117-e</w:t>
      </w:r>
      <w:r>
        <w:rPr>
          <w:lang w:eastAsia="zh-CN"/>
        </w:rPr>
        <w:t xml:space="preserve">, we proposed to </w:t>
      </w:r>
      <w:r>
        <w:rPr>
          <w:rFonts w:hint="eastAsia"/>
        </w:rPr>
        <w:t xml:space="preserve">reuse the </w:t>
      </w:r>
      <w:proofErr w:type="spellStart"/>
      <w:r>
        <w:rPr>
          <w:rFonts w:hint="eastAsia"/>
        </w:rPr>
        <w:t>NeedForGap</w:t>
      </w:r>
      <w:proofErr w:type="spellEnd"/>
      <w:r>
        <w:rPr>
          <w:rFonts w:hint="eastAsia"/>
        </w:rPr>
        <w:t xml:space="preserve"> capability</w:t>
      </w:r>
      <w:r w:rsidRPr="006B231D">
        <w:t xml:space="preserve"> to indicate whether the UE supports dynamically reporting the NCSG requirement information for NR target</w:t>
      </w:r>
      <w:r w:rsidR="009C4F6F">
        <w:t xml:space="preserve"> </w:t>
      </w:r>
      <w:r w:rsidR="009C4F6F">
        <w:fldChar w:fldCharType="begin"/>
      </w:r>
      <w:r w:rsidR="009C4F6F">
        <w:instrText xml:space="preserve"> REF _Ref101791145 \r \h </w:instrText>
      </w:r>
      <w:r w:rsidR="009C4F6F">
        <w:fldChar w:fldCharType="separate"/>
      </w:r>
      <w:r w:rsidR="009C4F6F">
        <w:t>[1]</w:t>
      </w:r>
      <w:r w:rsidR="009C4F6F">
        <w:fldChar w:fldCharType="end"/>
      </w:r>
      <w:r>
        <w:t xml:space="preserve">. </w:t>
      </w:r>
      <w:r w:rsidR="002F463B">
        <w:t xml:space="preserve">A relevant issue is whether the R17 UEs not capable of NCSG can use the R17 reporting framework to report the need for gaps, and the </w:t>
      </w:r>
      <w:r w:rsidR="009C4F6F">
        <w:t>conclusion is</w:t>
      </w:r>
      <w:r w:rsidR="002F463B">
        <w:t xml:space="preserve"> to postpone the discu</w:t>
      </w:r>
      <w:r w:rsidR="009C4F6F">
        <w:t>ssion to RAN2 #118-e meeting:</w:t>
      </w:r>
    </w:p>
    <w:p w14:paraId="2018A1DF" w14:textId="77777777" w:rsidR="009C4F6F" w:rsidRPr="009C4F6F" w:rsidRDefault="00C017BF" w:rsidP="009C4F6F">
      <w:pPr>
        <w:spacing w:before="60" w:after="0"/>
        <w:ind w:left="1259" w:hanging="1259"/>
        <w:rPr>
          <w:rFonts w:ascii="Arial" w:eastAsia="MS Mincho" w:hAnsi="Arial" w:cs="Arial"/>
          <w:noProof/>
          <w:szCs w:val="24"/>
          <w:lang w:eastAsia="en-GB"/>
        </w:rPr>
      </w:pPr>
      <w:hyperlink r:id="rId12" w:tooltip="C:Usersmtk65284Documents3GPPtsg_ranWG2_RL2TSGR2_117-eDocsR2-2203758.zip" w:history="1">
        <w:r w:rsidR="009C4F6F" w:rsidRPr="009C4F6F">
          <w:rPr>
            <w:rFonts w:ascii="Arial" w:eastAsia="MS Mincho" w:hAnsi="Arial" w:cs="Arial"/>
            <w:noProof/>
            <w:color w:val="0000FF"/>
            <w:szCs w:val="24"/>
            <w:u w:val="single"/>
            <w:lang w:val="en-US" w:eastAsia="zh-CN"/>
          </w:rPr>
          <w:t>R2-2203758</w:t>
        </w:r>
      </w:hyperlink>
      <w:r w:rsidR="009C4F6F" w:rsidRPr="009C4F6F">
        <w:rPr>
          <w:rFonts w:ascii="Arial" w:eastAsia="MS Mincho" w:hAnsi="Arial" w:cs="Arial"/>
          <w:noProof/>
          <w:szCs w:val="24"/>
          <w:lang w:val="en-US" w:eastAsia="zh-CN"/>
        </w:rPr>
        <w:tab/>
        <w:t>[AT117-e][020][MGE] UE capabilites (Intel)</w:t>
      </w:r>
      <w:r w:rsidR="009C4F6F" w:rsidRPr="009C4F6F">
        <w:rPr>
          <w:rFonts w:ascii="Arial" w:eastAsia="MS Mincho" w:hAnsi="Arial" w:cs="Arial"/>
          <w:noProof/>
          <w:szCs w:val="24"/>
          <w:lang w:val="en-US" w:eastAsia="zh-CN"/>
        </w:rPr>
        <w:tab/>
        <w:t>Intel Corporation</w:t>
      </w:r>
      <w:r w:rsidR="009C4F6F" w:rsidRPr="009C4F6F">
        <w:rPr>
          <w:rFonts w:ascii="Arial" w:eastAsia="MS Mincho" w:hAnsi="Arial" w:cs="Arial"/>
          <w:noProof/>
          <w:szCs w:val="24"/>
          <w:lang w:val="en-US" w:eastAsia="zh-CN"/>
        </w:rPr>
        <w:tab/>
        <w:t>discussion</w:t>
      </w:r>
      <w:r w:rsidR="009C4F6F" w:rsidRPr="009C4F6F">
        <w:rPr>
          <w:rFonts w:ascii="Arial" w:eastAsia="MS Mincho" w:hAnsi="Arial" w:cs="Arial"/>
          <w:noProof/>
          <w:szCs w:val="24"/>
          <w:lang w:val="en-US" w:eastAsia="zh-CN"/>
        </w:rPr>
        <w:tab/>
        <w:t>Rel-17</w:t>
      </w:r>
      <w:r w:rsidR="009C4F6F" w:rsidRPr="009C4F6F">
        <w:rPr>
          <w:rFonts w:ascii="Arial" w:eastAsia="MS Mincho" w:hAnsi="Arial" w:cs="Arial"/>
          <w:noProof/>
          <w:szCs w:val="24"/>
          <w:lang w:val="en-US" w:eastAsia="zh-CN"/>
        </w:rPr>
        <w:tab/>
        <w:t>NR_MG_enh-Core</w:t>
      </w:r>
    </w:p>
    <w:p w14:paraId="6C06BA95" w14:textId="77777777" w:rsidR="009C4F6F" w:rsidRPr="009C4F6F" w:rsidRDefault="009C4F6F" w:rsidP="009C4F6F">
      <w:pPr>
        <w:tabs>
          <w:tab w:val="left" w:pos="1622"/>
        </w:tabs>
        <w:spacing w:after="0"/>
        <w:ind w:left="1622" w:hanging="363"/>
        <w:rPr>
          <w:rFonts w:ascii="Arial" w:eastAsia="MS Mincho" w:hAnsi="Arial"/>
          <w:szCs w:val="24"/>
          <w:lang w:eastAsia="en-GB"/>
        </w:rPr>
      </w:pPr>
      <w:r w:rsidRPr="009C4F6F">
        <w:rPr>
          <w:rFonts w:ascii="Arial" w:eastAsia="MS Mincho" w:hAnsi="Arial"/>
          <w:szCs w:val="24"/>
          <w:lang w:eastAsia="en-GB"/>
        </w:rPr>
        <w:t>DISCUSSION</w:t>
      </w:r>
    </w:p>
    <w:p w14:paraId="5930C669" w14:textId="77777777" w:rsidR="009C4F6F" w:rsidRPr="009C4F6F" w:rsidRDefault="009C4F6F" w:rsidP="009C4F6F">
      <w:pPr>
        <w:tabs>
          <w:tab w:val="left" w:pos="1622"/>
        </w:tabs>
        <w:spacing w:after="0"/>
        <w:ind w:left="1622" w:hanging="363"/>
        <w:rPr>
          <w:rFonts w:ascii="Arial" w:eastAsia="MS Mincho" w:hAnsi="Arial"/>
          <w:szCs w:val="24"/>
          <w:lang w:eastAsia="en-GB"/>
        </w:rPr>
      </w:pPr>
      <w:r w:rsidRPr="009C4F6F">
        <w:rPr>
          <w:rFonts w:ascii="Arial" w:eastAsia="MS Mincho" w:hAnsi="Arial"/>
          <w:szCs w:val="24"/>
          <w:lang w:eastAsia="en-GB"/>
        </w:rPr>
        <w:t xml:space="preserve">- </w:t>
      </w:r>
      <w:r w:rsidRPr="009C4F6F">
        <w:rPr>
          <w:rFonts w:ascii="Arial" w:eastAsia="MS Mincho" w:hAnsi="Arial"/>
          <w:szCs w:val="24"/>
          <w:lang w:eastAsia="en-GB"/>
        </w:rPr>
        <w:tab/>
        <w:t xml:space="preserve">Huawei wonder if a R17 UE that does not support NCSG can use the request for gap instead of the R16 need for gap. Apple think this is not currently the assumption, but it could be made possible, prefer clean solution. MTK think that a UE that support NCSG signalling need to support at least one NCSG pattern. </w:t>
      </w:r>
      <w:r w:rsidRPr="009C4F6F">
        <w:rPr>
          <w:rFonts w:ascii="Arial" w:eastAsia="MS Mincho" w:hAnsi="Arial"/>
          <w:color w:val="FF0000"/>
          <w:szCs w:val="24"/>
          <w:lang w:eastAsia="en-GB"/>
        </w:rPr>
        <w:t>Chair think we should not focus on this case for this meeting, but can discuss at next meeting if this should be allowed.</w:t>
      </w:r>
      <w:r w:rsidRPr="009C4F6F">
        <w:rPr>
          <w:rFonts w:ascii="Arial" w:eastAsia="MS Mincho" w:hAnsi="Arial"/>
          <w:szCs w:val="24"/>
          <w:lang w:eastAsia="en-GB"/>
        </w:rPr>
        <w:t xml:space="preserve"> </w:t>
      </w:r>
    </w:p>
    <w:p w14:paraId="1FFF644F" w14:textId="6FA806B3" w:rsidR="00CE1A16" w:rsidRDefault="00CE1A16" w:rsidP="009C4F6F">
      <w:pPr>
        <w:spacing w:before="180" w:line="276" w:lineRule="auto"/>
        <w:rPr>
          <w:lang w:eastAsia="zh-CN"/>
        </w:rPr>
      </w:pPr>
      <w:r>
        <w:rPr>
          <w:lang w:eastAsia="zh-CN"/>
        </w:rPr>
        <w:t xml:space="preserve">In this contribution, we further analyse the </w:t>
      </w:r>
      <w:r w:rsidR="006B231D" w:rsidRPr="006B231D">
        <w:rPr>
          <w:lang w:eastAsia="zh-CN"/>
        </w:rPr>
        <w:t>UE capability for NCSG measurement gap</w:t>
      </w:r>
      <w:r w:rsidR="006B231D">
        <w:rPr>
          <w:lang w:eastAsia="zh-CN"/>
        </w:rPr>
        <w:t xml:space="preserve"> and </w:t>
      </w:r>
      <w:r w:rsidR="006B231D" w:rsidRPr="006B231D">
        <w:rPr>
          <w:lang w:eastAsia="zh-CN"/>
        </w:rPr>
        <w:t>dynamic reporting</w:t>
      </w:r>
      <w:r w:rsidR="00785526">
        <w:rPr>
          <w:lang w:eastAsia="zh-CN"/>
        </w:rPr>
        <w:t>.</w:t>
      </w:r>
    </w:p>
    <w:p w14:paraId="318A7566" w14:textId="77777777" w:rsidR="00931B4D" w:rsidRPr="004F65C4" w:rsidRDefault="009F01C7" w:rsidP="00B5768D">
      <w:pPr>
        <w:pStyle w:val="1"/>
        <w:spacing w:before="180"/>
        <w:ind w:left="425" w:hanging="425"/>
        <w:jc w:val="both"/>
        <w:rPr>
          <w:lang w:eastAsia="zh-CN"/>
        </w:rPr>
      </w:pPr>
      <w:r w:rsidRPr="009F01C7">
        <w:rPr>
          <w:rFonts w:cs="Arial"/>
        </w:rPr>
        <w:t>Discussion</w:t>
      </w:r>
      <w:bookmarkStart w:id="3" w:name="OLE_LINK1"/>
      <w:bookmarkStart w:id="4" w:name="OLE_LINK2"/>
    </w:p>
    <w:p w14:paraId="52327956" w14:textId="77777777" w:rsidR="00817788" w:rsidRPr="00C67EAE" w:rsidRDefault="00817788" w:rsidP="00817788">
      <w:pPr>
        <w:spacing w:before="120" w:after="120"/>
        <w:rPr>
          <w:lang w:eastAsia="zh-CN"/>
        </w:rPr>
      </w:pPr>
      <w:r w:rsidRPr="00C67EAE">
        <w:rPr>
          <w:lang w:eastAsia="zh-CN"/>
        </w:rPr>
        <w:t xml:space="preserve">In </w:t>
      </w:r>
      <w:r>
        <w:rPr>
          <w:lang w:eastAsia="zh-CN"/>
        </w:rPr>
        <w:t xml:space="preserve">the </w:t>
      </w:r>
      <w:r w:rsidRPr="00C67EAE">
        <w:rPr>
          <w:lang w:eastAsia="zh-CN"/>
        </w:rPr>
        <w:t>TS 38.306</w:t>
      </w:r>
      <w:r>
        <w:rPr>
          <w:rFonts w:hint="eastAsia"/>
          <w:lang w:eastAsia="zh-CN"/>
        </w:rPr>
        <w:t>,</w:t>
      </w:r>
      <w:r>
        <w:rPr>
          <w:lang w:eastAsia="zh-CN"/>
        </w:rPr>
        <w:t xml:space="preserve"> </w:t>
      </w:r>
      <w:r>
        <w:rPr>
          <w:rFonts w:hint="eastAsia"/>
          <w:lang w:eastAsia="zh-CN"/>
        </w:rPr>
        <w:t>the</w:t>
      </w:r>
      <w:r>
        <w:rPr>
          <w:lang w:eastAsia="zh-CN"/>
        </w:rPr>
        <w:t xml:space="preserve"> existing </w:t>
      </w:r>
      <w:r w:rsidRPr="00D81A42">
        <w:rPr>
          <w:i/>
          <w:lang w:eastAsia="zh-CN"/>
        </w:rPr>
        <w:t>nr-NeedForGap-Reporting-r16</w:t>
      </w:r>
      <w:r w:rsidRPr="00C67EAE">
        <w:rPr>
          <w:rFonts w:hint="eastAsia"/>
          <w:lang w:eastAsia="zh-CN"/>
        </w:rPr>
        <w:t xml:space="preserve"> </w:t>
      </w:r>
      <w:r w:rsidRPr="00C67EAE">
        <w:rPr>
          <w:lang w:eastAsia="zh-CN"/>
        </w:rPr>
        <w:t xml:space="preserve">is used to </w:t>
      </w:r>
      <w:r>
        <w:rPr>
          <w:lang w:eastAsia="zh-CN"/>
        </w:rPr>
        <w:t>i</w:t>
      </w:r>
      <w:r w:rsidRPr="00C67EAE">
        <w:rPr>
          <w:lang w:eastAsia="zh-CN"/>
        </w:rPr>
        <w:t>ndicate whether the UE supports reporting the measurement gap requirement information</w:t>
      </w:r>
      <w:r>
        <w:rPr>
          <w:lang w:eastAsia="zh-CN"/>
        </w:rPr>
        <w:t xml:space="preserve">, i.e., dynamic reporting of the need for gaps. However, it is FFS whether Rel-17 needs an additional capability for dynamic reporting of the Rel-17 need for gaps/NCSG. </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817788" w:rsidRPr="0054236A" w14:paraId="1CA2654A" w14:textId="77777777" w:rsidTr="00A41343">
        <w:trPr>
          <w:cantSplit/>
        </w:trPr>
        <w:tc>
          <w:tcPr>
            <w:tcW w:w="6807" w:type="dxa"/>
          </w:tcPr>
          <w:p w14:paraId="7565C75C" w14:textId="77777777" w:rsidR="00817788" w:rsidRPr="0054236A" w:rsidRDefault="00817788" w:rsidP="00A41343">
            <w:pPr>
              <w:keepNext/>
              <w:keepLines/>
              <w:overflowPunct w:val="0"/>
              <w:autoSpaceDE w:val="0"/>
              <w:autoSpaceDN w:val="0"/>
              <w:adjustRightInd w:val="0"/>
              <w:spacing w:after="0"/>
              <w:textAlignment w:val="baseline"/>
              <w:rPr>
                <w:rFonts w:ascii="Arial" w:eastAsia="Times New Roman" w:hAnsi="Arial"/>
                <w:b/>
                <w:i/>
                <w:sz w:val="18"/>
                <w:lang w:eastAsia="ja-JP"/>
              </w:rPr>
            </w:pPr>
            <w:r w:rsidRPr="0054236A">
              <w:rPr>
                <w:rFonts w:ascii="Arial" w:eastAsia="Times New Roman" w:hAnsi="Arial"/>
                <w:b/>
                <w:i/>
                <w:sz w:val="18"/>
                <w:lang w:eastAsia="ja-JP"/>
              </w:rPr>
              <w:t>nr-NeedForGap-Reporting-r16</w:t>
            </w:r>
          </w:p>
          <w:p w14:paraId="5C9DFC92" w14:textId="77777777" w:rsidR="00817788" w:rsidRPr="0054236A" w:rsidRDefault="00817788" w:rsidP="00A41343">
            <w:pPr>
              <w:keepNext/>
              <w:keepLines/>
              <w:overflowPunct w:val="0"/>
              <w:autoSpaceDE w:val="0"/>
              <w:autoSpaceDN w:val="0"/>
              <w:adjustRightInd w:val="0"/>
              <w:spacing w:after="0"/>
              <w:textAlignment w:val="baseline"/>
              <w:rPr>
                <w:rFonts w:ascii="Arial" w:eastAsia="Times New Roman" w:hAnsi="Arial"/>
                <w:b/>
                <w:i/>
                <w:sz w:val="18"/>
                <w:lang w:eastAsia="ja-JP"/>
              </w:rPr>
            </w:pPr>
            <w:r w:rsidRPr="0054236A">
              <w:rPr>
                <w:rFonts w:ascii="Arial" w:eastAsia="Times New Roman" w:hAnsi="Arial"/>
                <w:sz w:val="18"/>
                <w:lang w:eastAsia="ja-JP"/>
              </w:rPr>
              <w:t xml:space="preserve">Indicates </w:t>
            </w:r>
            <w:r w:rsidRPr="00DA6676">
              <w:rPr>
                <w:rFonts w:ascii="Arial" w:eastAsia="Times New Roman" w:hAnsi="Arial"/>
                <w:sz w:val="18"/>
                <w:highlight w:val="yellow"/>
                <w:lang w:eastAsia="ja-JP"/>
              </w:rPr>
              <w:t>whether the UE supports reporting the measurement gap requirement information for NR target</w:t>
            </w:r>
            <w:r w:rsidRPr="0054236A">
              <w:rPr>
                <w:rFonts w:ascii="Arial" w:eastAsia="Times New Roman" w:hAnsi="Arial"/>
                <w:sz w:val="18"/>
                <w:lang w:eastAsia="ja-JP"/>
              </w:rPr>
              <w:t xml:space="preserve"> in the UE response to a network configuration RRC message.</w:t>
            </w:r>
          </w:p>
        </w:tc>
        <w:tc>
          <w:tcPr>
            <w:tcW w:w="709" w:type="dxa"/>
          </w:tcPr>
          <w:p w14:paraId="33EF5976" w14:textId="77777777" w:rsidR="00817788" w:rsidRPr="0054236A" w:rsidRDefault="00817788" w:rsidP="00A413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sz w:val="18"/>
                <w:lang w:eastAsia="ja-JP"/>
              </w:rPr>
              <w:t>UE</w:t>
            </w:r>
          </w:p>
        </w:tc>
        <w:tc>
          <w:tcPr>
            <w:tcW w:w="564" w:type="dxa"/>
          </w:tcPr>
          <w:p w14:paraId="0047D757" w14:textId="77777777" w:rsidR="00817788" w:rsidRPr="0054236A" w:rsidRDefault="00817788" w:rsidP="00A413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sz w:val="18"/>
                <w:lang w:eastAsia="ja-JP"/>
              </w:rPr>
              <w:t>No</w:t>
            </w:r>
          </w:p>
        </w:tc>
        <w:tc>
          <w:tcPr>
            <w:tcW w:w="712" w:type="dxa"/>
          </w:tcPr>
          <w:p w14:paraId="5F1CE56B" w14:textId="77777777" w:rsidR="00817788" w:rsidRPr="0054236A" w:rsidRDefault="00817788" w:rsidP="00A413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sz w:val="18"/>
                <w:lang w:eastAsia="ja-JP"/>
              </w:rPr>
              <w:t>No</w:t>
            </w:r>
          </w:p>
        </w:tc>
        <w:tc>
          <w:tcPr>
            <w:tcW w:w="737" w:type="dxa"/>
          </w:tcPr>
          <w:p w14:paraId="729A1848" w14:textId="77777777" w:rsidR="00817788" w:rsidRPr="0054236A" w:rsidRDefault="00817788" w:rsidP="00A41343">
            <w:pPr>
              <w:keepNext/>
              <w:keepLines/>
              <w:overflowPunct w:val="0"/>
              <w:autoSpaceDE w:val="0"/>
              <w:autoSpaceDN w:val="0"/>
              <w:adjustRightInd w:val="0"/>
              <w:spacing w:after="0"/>
              <w:jc w:val="center"/>
              <w:textAlignment w:val="baseline"/>
              <w:rPr>
                <w:rFonts w:ascii="Arial" w:eastAsia="MS Mincho" w:hAnsi="Arial"/>
                <w:sz w:val="18"/>
                <w:lang w:eastAsia="ja-JP"/>
              </w:rPr>
            </w:pPr>
            <w:r w:rsidRPr="0054236A">
              <w:rPr>
                <w:rFonts w:ascii="Arial" w:eastAsia="MS Mincho" w:hAnsi="Arial"/>
                <w:sz w:val="18"/>
                <w:lang w:eastAsia="ja-JP"/>
              </w:rPr>
              <w:t>No</w:t>
            </w:r>
          </w:p>
        </w:tc>
      </w:tr>
    </w:tbl>
    <w:p w14:paraId="7826403A" w14:textId="3A361022" w:rsidR="00403E32" w:rsidRDefault="00403E32" w:rsidP="00403E32">
      <w:pPr>
        <w:spacing w:before="120" w:after="120"/>
        <w:rPr>
          <w:lang w:eastAsia="zh-CN"/>
        </w:rPr>
      </w:pPr>
      <w:r w:rsidRPr="00403E32">
        <w:rPr>
          <w:lang w:eastAsia="zh-CN"/>
        </w:rPr>
        <w:t>I</w:t>
      </w:r>
      <w:r w:rsidRPr="00403E32">
        <w:rPr>
          <w:rFonts w:hint="eastAsia"/>
          <w:lang w:eastAsia="zh-CN"/>
        </w:rPr>
        <w:t>n</w:t>
      </w:r>
      <w:r w:rsidRPr="00403E32">
        <w:rPr>
          <w:lang w:eastAsia="zh-CN"/>
        </w:rPr>
        <w:t xml:space="preserve"> </w:t>
      </w:r>
      <w:r w:rsidRPr="00403E32">
        <w:rPr>
          <w:rFonts w:hint="eastAsia"/>
          <w:lang w:eastAsia="zh-CN"/>
        </w:rPr>
        <w:t>the</w:t>
      </w:r>
      <w:r w:rsidRPr="00403E32">
        <w:rPr>
          <w:lang w:eastAsia="zh-CN"/>
        </w:rPr>
        <w:t xml:space="preserve"> last meeting, there was agreement to </w:t>
      </w:r>
      <w:r w:rsidRPr="007C375A">
        <w:rPr>
          <w:lang w:eastAsia="zh-CN"/>
        </w:rPr>
        <w:t>introduce UE capability to support NCSG</w:t>
      </w:r>
      <w:r>
        <w:rPr>
          <w:lang w:eastAsia="zh-CN"/>
        </w:rPr>
        <w:t>.</w:t>
      </w:r>
      <w:r w:rsidRPr="00403E32">
        <w:t xml:space="preserve"> </w:t>
      </w:r>
      <w:r>
        <w:t>While, i</w:t>
      </w:r>
      <w:r>
        <w:rPr>
          <w:lang w:eastAsia="zh-CN"/>
        </w:rPr>
        <w:t>t may have two kinds of understandings if the UE reports this general capability:</w:t>
      </w:r>
    </w:p>
    <w:p w14:paraId="05CCA329" w14:textId="3150FFBE" w:rsidR="00E921E2" w:rsidRDefault="00E921E2" w:rsidP="00E921E2">
      <w:pPr>
        <w:spacing w:after="120"/>
        <w:rPr>
          <w:lang w:eastAsia="zh-CN"/>
        </w:rPr>
      </w:pPr>
      <w:r w:rsidRPr="00403E32">
        <w:rPr>
          <w:b/>
          <w:lang w:eastAsia="zh-CN"/>
        </w:rPr>
        <w:t xml:space="preserve">-  Understanding </w:t>
      </w:r>
      <w:r>
        <w:rPr>
          <w:b/>
          <w:lang w:eastAsia="zh-CN"/>
        </w:rPr>
        <w:t>1</w:t>
      </w:r>
      <w:r w:rsidRPr="00403E32">
        <w:rPr>
          <w:b/>
          <w:lang w:eastAsia="zh-CN"/>
        </w:rPr>
        <w:t>:</w:t>
      </w:r>
      <w:r>
        <w:rPr>
          <w:lang w:eastAsia="zh-CN"/>
        </w:rPr>
        <w:t xml:space="preserve"> UE supports both NCSG and dynamic reporting of NCSG requirement</w:t>
      </w:r>
      <w:r w:rsidR="004231BC">
        <w:rPr>
          <w:lang w:eastAsia="zh-CN"/>
        </w:rPr>
        <w:t xml:space="preserve"> </w:t>
      </w:r>
      <w:r>
        <w:rPr>
          <w:lang w:eastAsia="zh-CN"/>
        </w:rPr>
        <w:t xml:space="preserve">(via </w:t>
      </w:r>
      <w:proofErr w:type="spellStart"/>
      <w:r>
        <w:t>needForNCSG</w:t>
      </w:r>
      <w:proofErr w:type="spellEnd"/>
      <w:r>
        <w:t xml:space="preserve"> procedure</w:t>
      </w:r>
      <w:r>
        <w:rPr>
          <w:lang w:eastAsia="zh-CN"/>
        </w:rPr>
        <w:t>).</w:t>
      </w:r>
    </w:p>
    <w:p w14:paraId="6E7AEE33" w14:textId="6F220794" w:rsidR="00403E32" w:rsidRDefault="00403E32" w:rsidP="00403E32">
      <w:pPr>
        <w:spacing w:after="120"/>
        <w:rPr>
          <w:lang w:eastAsia="zh-CN"/>
        </w:rPr>
      </w:pPr>
      <w:r w:rsidRPr="00403E32">
        <w:rPr>
          <w:b/>
          <w:lang w:eastAsia="zh-CN"/>
        </w:rPr>
        <w:t xml:space="preserve">-  Understanding </w:t>
      </w:r>
      <w:r w:rsidR="00E921E2">
        <w:rPr>
          <w:b/>
          <w:lang w:eastAsia="zh-CN"/>
        </w:rPr>
        <w:t>2</w:t>
      </w:r>
      <w:r w:rsidRPr="00403E32">
        <w:rPr>
          <w:b/>
          <w:lang w:eastAsia="zh-CN"/>
        </w:rPr>
        <w:t xml:space="preserve">: </w:t>
      </w:r>
      <w:r>
        <w:rPr>
          <w:lang w:eastAsia="zh-CN"/>
        </w:rPr>
        <w:t>UE supports NCSG (which means the NW can configure NCSG to the UE);</w:t>
      </w:r>
    </w:p>
    <w:p w14:paraId="1A4880AB" w14:textId="5D4FD419" w:rsidR="00E921E2" w:rsidRDefault="00E921E2" w:rsidP="00DA6676">
      <w:pPr>
        <w:spacing w:line="276" w:lineRule="auto"/>
        <w:rPr>
          <w:lang w:eastAsia="zh-CN"/>
        </w:rPr>
      </w:pPr>
      <w:r>
        <w:rPr>
          <w:lang w:eastAsia="zh-CN"/>
        </w:rPr>
        <w:t xml:space="preserve">Thus, it is unclear for the network whether the UE support </w:t>
      </w:r>
      <w:r w:rsidRPr="00E921E2">
        <w:rPr>
          <w:lang w:eastAsia="zh-CN"/>
        </w:rPr>
        <w:t xml:space="preserve">reporting the measurement gap </w:t>
      </w:r>
      <w:r>
        <w:rPr>
          <w:lang w:eastAsia="zh-CN"/>
        </w:rPr>
        <w:t xml:space="preserve">and NCSG </w:t>
      </w:r>
      <w:r w:rsidRPr="00E921E2">
        <w:rPr>
          <w:lang w:eastAsia="zh-CN"/>
        </w:rPr>
        <w:t>requirement information</w:t>
      </w:r>
      <w:r>
        <w:rPr>
          <w:lang w:eastAsia="zh-CN"/>
        </w:rPr>
        <w:t xml:space="preserve">. </w:t>
      </w:r>
      <w:r w:rsidR="00A7085A" w:rsidRPr="00A7085A">
        <w:rPr>
          <w:lang w:eastAsia="zh-CN"/>
        </w:rPr>
        <w:t xml:space="preserve">Similar to the </w:t>
      </w:r>
      <w:r w:rsidR="00A7085A">
        <w:rPr>
          <w:lang w:eastAsia="zh-CN"/>
        </w:rPr>
        <w:t xml:space="preserve">R16 </w:t>
      </w:r>
      <w:r w:rsidR="00A7085A" w:rsidRPr="00A7085A">
        <w:rPr>
          <w:lang w:eastAsia="zh-CN"/>
        </w:rPr>
        <w:t xml:space="preserve">procedure, </w:t>
      </w:r>
      <w:r w:rsidR="00A7085A">
        <w:rPr>
          <w:lang w:eastAsia="zh-CN"/>
        </w:rPr>
        <w:t xml:space="preserve">i.e. the network can request </w:t>
      </w:r>
      <w:proofErr w:type="spellStart"/>
      <w:r w:rsidR="00A7085A" w:rsidRPr="00C67EAE">
        <w:rPr>
          <w:i/>
          <w:lang w:eastAsia="zh-CN"/>
        </w:rPr>
        <w:t>NeedForGaps-ConfigNR</w:t>
      </w:r>
      <w:proofErr w:type="spellEnd"/>
      <w:r w:rsidR="00A7085A" w:rsidRPr="00C67EAE">
        <w:rPr>
          <w:lang w:eastAsia="zh-CN"/>
        </w:rPr>
        <w:t xml:space="preserve"> to the UE</w:t>
      </w:r>
      <w:r w:rsidR="00A7085A" w:rsidRPr="00A7085A">
        <w:rPr>
          <w:lang w:eastAsia="zh-CN"/>
        </w:rPr>
        <w:t xml:space="preserve"> only when the UE </w:t>
      </w:r>
      <w:r w:rsidR="00A7085A">
        <w:rPr>
          <w:lang w:eastAsia="zh-CN"/>
        </w:rPr>
        <w:t xml:space="preserve">set the </w:t>
      </w:r>
      <w:r w:rsidR="00A7085A" w:rsidRPr="00C67EAE">
        <w:rPr>
          <w:i/>
          <w:lang w:eastAsia="zh-CN"/>
        </w:rPr>
        <w:t xml:space="preserve">nr-NeedForGap-Reporting-r16 </w:t>
      </w:r>
      <w:r w:rsidR="00A7085A" w:rsidRPr="00C67EAE">
        <w:rPr>
          <w:lang w:eastAsia="zh-CN"/>
        </w:rPr>
        <w:t>feature</w:t>
      </w:r>
      <w:r w:rsidR="00A7085A">
        <w:rPr>
          <w:lang w:eastAsia="zh-CN"/>
        </w:rPr>
        <w:t xml:space="preserve"> </w:t>
      </w:r>
      <w:r w:rsidR="00A7085A" w:rsidRPr="00C67EAE">
        <w:rPr>
          <w:lang w:eastAsia="zh-CN"/>
        </w:rPr>
        <w:t>to True</w:t>
      </w:r>
      <w:r w:rsidR="00A7085A">
        <w:rPr>
          <w:lang w:eastAsia="zh-CN"/>
        </w:rPr>
        <w:t>, w</w:t>
      </w:r>
      <w:r w:rsidR="00A7085A" w:rsidRPr="00A7085A">
        <w:rPr>
          <w:lang w:eastAsia="zh-CN"/>
        </w:rPr>
        <w:t xml:space="preserve">hether to </w:t>
      </w:r>
      <w:r w:rsidR="00A7085A">
        <w:rPr>
          <w:lang w:eastAsia="zh-CN"/>
        </w:rPr>
        <w:t>support dynamic reporting</w:t>
      </w:r>
      <w:r w:rsidR="00A7085A" w:rsidRPr="00A7085A">
        <w:rPr>
          <w:lang w:eastAsia="zh-CN"/>
        </w:rPr>
        <w:t xml:space="preserve"> should also be </w:t>
      </w:r>
      <w:r w:rsidR="00A7085A" w:rsidRPr="00A7085A">
        <w:rPr>
          <w:lang w:eastAsia="zh-CN"/>
        </w:rPr>
        <w:lastRenderedPageBreak/>
        <w:t>specified.</w:t>
      </w:r>
      <w:r w:rsidR="00A7085A">
        <w:rPr>
          <w:lang w:eastAsia="zh-CN"/>
        </w:rPr>
        <w:t xml:space="preserve"> </w:t>
      </w:r>
      <w:r w:rsidR="008141F1">
        <w:rPr>
          <w:lang w:eastAsia="zh-CN"/>
        </w:rPr>
        <w:t>Considering th</w:t>
      </w:r>
      <w:r w:rsidR="008141F1" w:rsidRPr="008141F1">
        <w:rPr>
          <w:lang w:eastAsia="zh-CN"/>
        </w:rPr>
        <w:t>e above confusing understanding</w:t>
      </w:r>
      <w:r w:rsidR="008141F1">
        <w:rPr>
          <w:lang w:eastAsia="zh-CN"/>
        </w:rPr>
        <w:t>,</w:t>
      </w:r>
      <w:r w:rsidR="008141F1" w:rsidRPr="008141F1">
        <w:rPr>
          <w:lang w:eastAsia="zh-CN"/>
        </w:rPr>
        <w:t xml:space="preserve"> </w:t>
      </w:r>
      <w:r>
        <w:rPr>
          <w:lang w:eastAsia="zh-CN"/>
        </w:rPr>
        <w:t xml:space="preserve">we think there are 3 potential </w:t>
      </w:r>
      <w:r w:rsidR="00A7085A">
        <w:rPr>
          <w:lang w:eastAsia="zh-CN"/>
        </w:rPr>
        <w:t xml:space="preserve">options to </w:t>
      </w:r>
      <w:r w:rsidR="008141F1" w:rsidRPr="00A7085A">
        <w:rPr>
          <w:lang w:eastAsia="zh-CN"/>
        </w:rPr>
        <w:t>specif</w:t>
      </w:r>
      <w:r w:rsidR="008141F1">
        <w:rPr>
          <w:lang w:eastAsia="zh-CN"/>
        </w:rPr>
        <w:t>y w</w:t>
      </w:r>
      <w:r w:rsidR="008141F1" w:rsidRPr="00A7085A">
        <w:rPr>
          <w:lang w:eastAsia="zh-CN"/>
        </w:rPr>
        <w:t>hether</w:t>
      </w:r>
      <w:r w:rsidR="008141F1">
        <w:rPr>
          <w:lang w:eastAsia="zh-CN"/>
        </w:rPr>
        <w:t xml:space="preserve"> the UE</w:t>
      </w:r>
      <w:r w:rsidR="008141F1" w:rsidRPr="00A7085A">
        <w:rPr>
          <w:lang w:eastAsia="zh-CN"/>
        </w:rPr>
        <w:t xml:space="preserve"> </w:t>
      </w:r>
      <w:r w:rsidR="008141F1">
        <w:rPr>
          <w:lang w:eastAsia="zh-CN"/>
        </w:rPr>
        <w:t>supports dynamic reporting</w:t>
      </w:r>
      <w:r w:rsidR="00A7085A">
        <w:t>:</w:t>
      </w:r>
    </w:p>
    <w:p w14:paraId="020D0538" w14:textId="0368C0BA" w:rsidR="00E921E2" w:rsidRPr="00B57705" w:rsidRDefault="00E921E2" w:rsidP="00B57705">
      <w:pPr>
        <w:pStyle w:val="af2"/>
        <w:numPr>
          <w:ilvl w:val="0"/>
          <w:numId w:val="12"/>
        </w:numPr>
        <w:spacing w:after="180" w:line="276" w:lineRule="auto"/>
        <w:rPr>
          <w:rFonts w:ascii="Times New Roman" w:hAnsi="Times New Roman" w:cs="Times New Roman"/>
          <w:b/>
          <w:u w:val="single"/>
        </w:rPr>
      </w:pPr>
      <w:r w:rsidRPr="00B57705">
        <w:rPr>
          <w:rFonts w:ascii="Times New Roman" w:hAnsi="Times New Roman" w:cs="Times New Roman"/>
          <w:b/>
          <w:u w:val="single"/>
        </w:rPr>
        <w:t xml:space="preserve">Option1: </w:t>
      </w:r>
      <w:bookmarkStart w:id="5" w:name="_Hlk101465903"/>
      <w:r w:rsidR="00F41FCB" w:rsidRPr="00B57705">
        <w:rPr>
          <w:rFonts w:ascii="Times New Roman" w:hAnsi="Times New Roman" w:cs="Times New Roman"/>
          <w:b/>
          <w:u w:val="single"/>
        </w:rPr>
        <w:t xml:space="preserve">the </w:t>
      </w:r>
      <w:r w:rsidRPr="00B57705">
        <w:rPr>
          <w:rFonts w:ascii="Times New Roman" w:hAnsi="Times New Roman" w:cs="Times New Roman"/>
          <w:b/>
          <w:u w:val="single"/>
        </w:rPr>
        <w:t>NCSG capability also indicate</w:t>
      </w:r>
      <w:r w:rsidR="006567A2">
        <w:rPr>
          <w:rFonts w:ascii="Times New Roman" w:hAnsi="Times New Roman" w:cs="Times New Roman"/>
          <w:b/>
          <w:u w:val="single"/>
        </w:rPr>
        <w:t>s</w:t>
      </w:r>
      <w:r w:rsidRPr="00B57705">
        <w:rPr>
          <w:rFonts w:ascii="Times New Roman" w:hAnsi="Times New Roman" w:cs="Times New Roman"/>
          <w:b/>
          <w:u w:val="single"/>
        </w:rPr>
        <w:t xml:space="preserve"> </w:t>
      </w:r>
      <w:r w:rsidR="006567A2">
        <w:rPr>
          <w:rFonts w:ascii="Times New Roman" w:hAnsi="Times New Roman" w:cs="Times New Roman"/>
          <w:b/>
          <w:u w:val="single"/>
        </w:rPr>
        <w:t>the</w:t>
      </w:r>
      <w:r w:rsidR="006567A2" w:rsidRPr="00B57705">
        <w:rPr>
          <w:rFonts w:ascii="Times New Roman" w:hAnsi="Times New Roman" w:cs="Times New Roman"/>
          <w:b/>
          <w:u w:val="single"/>
        </w:rPr>
        <w:t xml:space="preserve"> </w:t>
      </w:r>
      <w:r w:rsidRPr="00B57705">
        <w:rPr>
          <w:rFonts w:ascii="Times New Roman" w:hAnsi="Times New Roman" w:cs="Times New Roman"/>
          <w:b/>
          <w:u w:val="single"/>
        </w:rPr>
        <w:t>support</w:t>
      </w:r>
      <w:r w:rsidR="006567A2">
        <w:rPr>
          <w:rFonts w:ascii="Times New Roman" w:hAnsi="Times New Roman" w:cs="Times New Roman"/>
          <w:b/>
          <w:u w:val="single"/>
        </w:rPr>
        <w:t xml:space="preserve"> of</w:t>
      </w:r>
      <w:r w:rsidRPr="00B57705">
        <w:rPr>
          <w:rFonts w:ascii="Times New Roman" w:hAnsi="Times New Roman" w:cs="Times New Roman"/>
          <w:b/>
          <w:u w:val="single"/>
        </w:rPr>
        <w:t xml:space="preserve"> reporting the </w:t>
      </w:r>
      <w:r w:rsidR="0051306B">
        <w:rPr>
          <w:rFonts w:ascii="Times New Roman" w:hAnsi="Times New Roman" w:cs="Times New Roman"/>
          <w:b/>
          <w:u w:val="single"/>
        </w:rPr>
        <w:t>gap</w:t>
      </w:r>
      <w:r w:rsidR="0051306B">
        <w:rPr>
          <w:rFonts w:ascii="Times New Roman" w:hAnsi="Times New Roman" w:cs="Times New Roman" w:hint="eastAsia"/>
          <w:b/>
          <w:u w:val="single"/>
        </w:rPr>
        <w:t>/</w:t>
      </w:r>
      <w:r w:rsidRPr="00B57705">
        <w:rPr>
          <w:rFonts w:ascii="Times New Roman" w:hAnsi="Times New Roman" w:cs="Times New Roman"/>
          <w:b/>
          <w:u w:val="single"/>
        </w:rPr>
        <w:t>NCSG requirement</w:t>
      </w:r>
      <w:bookmarkEnd w:id="5"/>
    </w:p>
    <w:p w14:paraId="29482B8D" w14:textId="443A86E6" w:rsidR="00A7085A" w:rsidRDefault="00A7085A" w:rsidP="00E921E2">
      <w:pPr>
        <w:spacing w:after="120"/>
        <w:rPr>
          <w:lang w:val="en-US" w:eastAsia="zh-CN"/>
        </w:rPr>
      </w:pPr>
      <w:r>
        <w:rPr>
          <w:lang w:eastAsia="zh-CN"/>
        </w:rPr>
        <w:t>Based on u</w:t>
      </w:r>
      <w:r w:rsidRPr="00A7085A">
        <w:rPr>
          <w:lang w:eastAsia="zh-CN"/>
        </w:rPr>
        <w:t xml:space="preserve">nderstanding 1: </w:t>
      </w:r>
      <w:r>
        <w:rPr>
          <w:rFonts w:hint="eastAsia"/>
          <w:lang w:eastAsia="zh-CN"/>
        </w:rPr>
        <w:t>I</w:t>
      </w:r>
      <w:r w:rsidRPr="00DA6676">
        <w:rPr>
          <w:lang w:val="en-US" w:eastAsia="zh-CN"/>
        </w:rPr>
        <w:t>f an R17 UE</w:t>
      </w:r>
      <w:r>
        <w:rPr>
          <w:lang w:val="en-US" w:eastAsia="zh-CN"/>
        </w:rPr>
        <w:t xml:space="preserve"> </w:t>
      </w:r>
      <w:r w:rsidRPr="00DA6676">
        <w:rPr>
          <w:lang w:val="en-US" w:eastAsia="zh-CN"/>
        </w:rPr>
        <w:t>support</w:t>
      </w:r>
      <w:r w:rsidR="006567A2">
        <w:rPr>
          <w:lang w:val="en-US" w:eastAsia="zh-CN"/>
        </w:rPr>
        <w:t>s</w:t>
      </w:r>
      <w:r w:rsidRPr="00DA6676">
        <w:rPr>
          <w:lang w:val="en-US" w:eastAsia="zh-CN"/>
        </w:rPr>
        <w:t xml:space="preserve"> NCSG</w:t>
      </w:r>
      <w:r>
        <w:rPr>
          <w:lang w:val="en-US" w:eastAsia="zh-CN"/>
        </w:rPr>
        <w:t xml:space="preserve">, the network can </w:t>
      </w:r>
      <w:r>
        <w:rPr>
          <w:lang w:eastAsia="zh-CN"/>
        </w:rPr>
        <w:t xml:space="preserve">request </w:t>
      </w:r>
      <w:proofErr w:type="spellStart"/>
      <w:r w:rsidRPr="00C67EAE">
        <w:rPr>
          <w:i/>
          <w:lang w:eastAsia="zh-CN"/>
        </w:rPr>
        <w:t>NeedFor</w:t>
      </w:r>
      <w:r>
        <w:rPr>
          <w:i/>
          <w:lang w:eastAsia="zh-CN"/>
        </w:rPr>
        <w:t>NCSG</w:t>
      </w:r>
      <w:r w:rsidRPr="00C67EAE">
        <w:rPr>
          <w:i/>
          <w:lang w:eastAsia="zh-CN"/>
        </w:rPr>
        <w:t>-ConfigNR</w:t>
      </w:r>
      <w:proofErr w:type="spellEnd"/>
      <w:r w:rsidRPr="00C67EAE">
        <w:rPr>
          <w:lang w:eastAsia="zh-CN"/>
        </w:rPr>
        <w:t xml:space="preserve"> to the UE</w:t>
      </w:r>
      <w:r>
        <w:rPr>
          <w:lang w:eastAsia="zh-CN"/>
        </w:rPr>
        <w:t xml:space="preserve">. </w:t>
      </w:r>
      <w:r>
        <w:rPr>
          <w:rFonts w:hint="eastAsia"/>
          <w:lang w:eastAsia="zh-CN"/>
        </w:rPr>
        <w:t>I</w:t>
      </w:r>
      <w:r w:rsidRPr="00DA6676">
        <w:rPr>
          <w:lang w:val="en-US" w:eastAsia="zh-CN"/>
        </w:rPr>
        <w:t xml:space="preserve">f an R17 UE </w:t>
      </w:r>
      <w:r>
        <w:rPr>
          <w:lang w:val="en-US" w:eastAsia="zh-CN"/>
        </w:rPr>
        <w:t xml:space="preserve">that doesn’t </w:t>
      </w:r>
      <w:r w:rsidRPr="00DA6676">
        <w:rPr>
          <w:lang w:val="en-US" w:eastAsia="zh-CN"/>
        </w:rPr>
        <w:t>support NCSG</w:t>
      </w:r>
      <w:r>
        <w:rPr>
          <w:lang w:val="en-US" w:eastAsia="zh-CN"/>
        </w:rPr>
        <w:t>,</w:t>
      </w:r>
      <w:r w:rsidRPr="00A7085A">
        <w:rPr>
          <w:lang w:val="en-US" w:eastAsia="zh-CN"/>
        </w:rPr>
        <w:t xml:space="preserve"> </w:t>
      </w:r>
      <w:r>
        <w:rPr>
          <w:lang w:val="en-US" w:eastAsia="zh-CN"/>
        </w:rPr>
        <w:t xml:space="preserve">the network cannot </w:t>
      </w:r>
      <w:r>
        <w:rPr>
          <w:lang w:eastAsia="zh-CN"/>
        </w:rPr>
        <w:t xml:space="preserve">request </w:t>
      </w:r>
      <w:proofErr w:type="spellStart"/>
      <w:r w:rsidRPr="00C67EAE">
        <w:rPr>
          <w:i/>
          <w:lang w:eastAsia="zh-CN"/>
        </w:rPr>
        <w:t>NeedFor</w:t>
      </w:r>
      <w:r>
        <w:rPr>
          <w:i/>
          <w:lang w:eastAsia="zh-CN"/>
        </w:rPr>
        <w:t>NCSG</w:t>
      </w:r>
      <w:r w:rsidRPr="00C67EAE">
        <w:rPr>
          <w:i/>
          <w:lang w:eastAsia="zh-CN"/>
        </w:rPr>
        <w:t>-ConfigNR</w:t>
      </w:r>
      <w:proofErr w:type="spellEnd"/>
      <w:r w:rsidRPr="00C67EAE">
        <w:rPr>
          <w:lang w:eastAsia="zh-CN"/>
        </w:rPr>
        <w:t xml:space="preserve"> to the UE</w:t>
      </w:r>
      <w:r>
        <w:rPr>
          <w:lang w:eastAsia="zh-CN"/>
        </w:rPr>
        <w:t>. F</w:t>
      </w:r>
      <w:r w:rsidRPr="00A7085A">
        <w:rPr>
          <w:lang w:eastAsia="zh-CN"/>
        </w:rPr>
        <w:t>urther</w:t>
      </w:r>
      <w:r>
        <w:rPr>
          <w:lang w:eastAsia="zh-CN"/>
        </w:rPr>
        <w:t xml:space="preserve">, if this UE </w:t>
      </w:r>
      <w:r w:rsidRPr="00DA6676">
        <w:rPr>
          <w:lang w:val="en-US" w:eastAsia="zh-CN"/>
        </w:rPr>
        <w:t xml:space="preserve">supports </w:t>
      </w:r>
      <w:r w:rsidRPr="00E921E2">
        <w:rPr>
          <w:i/>
          <w:lang w:val="en-US" w:eastAsia="zh-CN"/>
        </w:rPr>
        <w:t>nr-NeedForGap-Reporting-r16</w:t>
      </w:r>
      <w:r w:rsidRPr="00A7085A">
        <w:rPr>
          <w:lang w:val="en-US" w:eastAsia="zh-CN"/>
        </w:rPr>
        <w:t xml:space="preserve">, the network can </w:t>
      </w:r>
      <w:r w:rsidRPr="00A7085A">
        <w:rPr>
          <w:lang w:eastAsia="zh-CN"/>
        </w:rPr>
        <w:t>can</w:t>
      </w:r>
      <w:r>
        <w:rPr>
          <w:lang w:eastAsia="zh-CN"/>
        </w:rPr>
        <w:t xml:space="preserve"> request </w:t>
      </w:r>
      <w:proofErr w:type="spellStart"/>
      <w:r w:rsidRPr="00C67EAE">
        <w:rPr>
          <w:i/>
          <w:lang w:eastAsia="zh-CN"/>
        </w:rPr>
        <w:t>NeedForGaps-ConfigNR</w:t>
      </w:r>
      <w:proofErr w:type="spellEnd"/>
      <w:r w:rsidRPr="00A7085A">
        <w:rPr>
          <w:lang w:eastAsia="zh-CN"/>
        </w:rPr>
        <w:t xml:space="preserve"> and the </w:t>
      </w:r>
      <w:r w:rsidRPr="00DA6676">
        <w:rPr>
          <w:lang w:val="en-US" w:eastAsia="zh-CN"/>
        </w:rPr>
        <w:t xml:space="preserve">UE </w:t>
      </w:r>
      <w:r>
        <w:rPr>
          <w:lang w:val="en-US" w:eastAsia="zh-CN"/>
        </w:rPr>
        <w:t xml:space="preserve">can </w:t>
      </w:r>
      <w:r w:rsidRPr="00DA6676">
        <w:rPr>
          <w:lang w:val="en-US" w:eastAsia="zh-CN"/>
        </w:rPr>
        <w:t xml:space="preserve">report its gap requirement through R16 </w:t>
      </w:r>
      <w:proofErr w:type="spellStart"/>
      <w:r w:rsidRPr="00DA6676">
        <w:rPr>
          <w:lang w:val="en-US" w:eastAsia="zh-CN"/>
        </w:rPr>
        <w:t>NeedForGap</w:t>
      </w:r>
      <w:proofErr w:type="spellEnd"/>
      <w:r w:rsidRPr="00DA6676">
        <w:rPr>
          <w:lang w:val="en-US" w:eastAsia="zh-CN"/>
        </w:rPr>
        <w:t xml:space="preserve"> procedure</w:t>
      </w:r>
      <w:r>
        <w:rPr>
          <w:lang w:val="en-US" w:eastAsia="zh-CN"/>
        </w:rPr>
        <w:t>.</w:t>
      </w:r>
    </w:p>
    <w:p w14:paraId="144E53A6" w14:textId="1455FDD3" w:rsidR="00093A56" w:rsidRDefault="00F41FCB" w:rsidP="00093A56">
      <w:pPr>
        <w:spacing w:after="120"/>
        <w:rPr>
          <w:lang w:val="en-US" w:eastAsia="zh-CN"/>
        </w:rPr>
      </w:pPr>
      <w:r>
        <w:rPr>
          <w:lang w:eastAsia="zh-CN"/>
        </w:rPr>
        <w:t xml:space="preserve">However, we think it </w:t>
      </w:r>
      <w:r w:rsidR="00093A56">
        <w:rPr>
          <w:lang w:eastAsia="zh-CN"/>
        </w:rPr>
        <w:t xml:space="preserve">has some drawbacks </w:t>
      </w:r>
      <w:r w:rsidR="006567A2">
        <w:rPr>
          <w:lang w:eastAsia="zh-CN"/>
        </w:rPr>
        <w:t xml:space="preserve">since </w:t>
      </w:r>
      <w:r w:rsidR="00093A56">
        <w:rPr>
          <w:lang w:eastAsia="zh-CN"/>
        </w:rPr>
        <w:t xml:space="preserve">the </w:t>
      </w:r>
      <w:r w:rsidR="00052060" w:rsidRPr="00DA6676">
        <w:rPr>
          <w:lang w:val="en-US" w:eastAsia="zh-CN"/>
        </w:rPr>
        <w:t xml:space="preserve">requirements for R16 </w:t>
      </w:r>
      <w:proofErr w:type="spellStart"/>
      <w:r w:rsidR="00052060" w:rsidRPr="00DA6676">
        <w:rPr>
          <w:lang w:val="en-US" w:eastAsia="zh-CN"/>
        </w:rPr>
        <w:t>NeedForGap</w:t>
      </w:r>
      <w:proofErr w:type="spellEnd"/>
      <w:r w:rsidR="00093A56">
        <w:rPr>
          <w:lang w:val="en-US" w:eastAsia="zh-CN"/>
        </w:rPr>
        <w:t xml:space="preserve"> is </w:t>
      </w:r>
      <w:r w:rsidR="008141F1">
        <w:t>incomplete</w:t>
      </w:r>
      <w:r w:rsidR="00052060">
        <w:rPr>
          <w:lang w:val="en-US" w:eastAsia="zh-CN"/>
        </w:rPr>
        <w:t xml:space="preserve"> </w:t>
      </w:r>
      <w:r w:rsidR="00093A56">
        <w:rPr>
          <w:lang w:val="en-US" w:eastAsia="zh-CN"/>
        </w:rPr>
        <w:t xml:space="preserve">and </w:t>
      </w:r>
      <w:r w:rsidR="00093A56" w:rsidRPr="00093A56">
        <w:rPr>
          <w:lang w:val="en-US" w:eastAsia="zh-CN"/>
        </w:rPr>
        <w:t>un</w:t>
      </w:r>
      <w:r w:rsidR="00093A56">
        <w:rPr>
          <w:lang w:val="en-US" w:eastAsia="zh-CN"/>
        </w:rPr>
        <w:t xml:space="preserve">clear </w:t>
      </w:r>
      <w:r w:rsidR="00093A56" w:rsidRPr="00DA6676">
        <w:rPr>
          <w:lang w:val="en-US" w:eastAsia="zh-CN"/>
        </w:rPr>
        <w:t>according to the past discussion in RAN4</w:t>
      </w:r>
      <w:r w:rsidR="00093A56">
        <w:rPr>
          <w:lang w:val="en-US" w:eastAsia="zh-CN"/>
        </w:rPr>
        <w:t>. I</w:t>
      </w:r>
      <w:r w:rsidR="00093A56" w:rsidRPr="00DA6676">
        <w:rPr>
          <w:lang w:val="en-US" w:eastAsia="zh-CN"/>
        </w:rPr>
        <w:t xml:space="preserve">f the UE reports </w:t>
      </w:r>
      <w:r w:rsidR="00093A56">
        <w:rPr>
          <w:lang w:val="en-US" w:eastAsia="zh-CN"/>
        </w:rPr>
        <w:t>“</w:t>
      </w:r>
      <w:r w:rsidR="00093A56" w:rsidRPr="00DA6676">
        <w:rPr>
          <w:lang w:val="en-US" w:eastAsia="zh-CN"/>
        </w:rPr>
        <w:t>no-gap</w:t>
      </w:r>
      <w:r w:rsidR="00093A56">
        <w:rPr>
          <w:lang w:val="en-US" w:eastAsia="zh-CN"/>
        </w:rPr>
        <w:t xml:space="preserve">” in </w:t>
      </w:r>
      <w:r w:rsidR="00093A56" w:rsidRPr="00DA6676">
        <w:rPr>
          <w:lang w:val="en-US" w:eastAsia="zh-CN"/>
        </w:rPr>
        <w:t xml:space="preserve">R16 </w:t>
      </w:r>
      <w:proofErr w:type="spellStart"/>
      <w:r w:rsidR="00093A56" w:rsidRPr="00DA6676">
        <w:rPr>
          <w:lang w:val="en-US" w:eastAsia="zh-CN"/>
        </w:rPr>
        <w:t>NeedForGap</w:t>
      </w:r>
      <w:proofErr w:type="spellEnd"/>
      <w:r w:rsidR="00093A56" w:rsidRPr="00DA6676">
        <w:rPr>
          <w:lang w:val="en-US" w:eastAsia="zh-CN"/>
        </w:rPr>
        <w:t xml:space="preserve"> procedure, it is unclear whether interruption is needed/allowed. That’s why RAN4 concluded that they will not define requirements for R16 </w:t>
      </w:r>
      <w:proofErr w:type="spellStart"/>
      <w:r w:rsidR="00093A56" w:rsidRPr="00DA6676">
        <w:rPr>
          <w:lang w:val="en-US" w:eastAsia="zh-CN"/>
        </w:rPr>
        <w:t>NeedForGap</w:t>
      </w:r>
      <w:proofErr w:type="spellEnd"/>
      <w:r w:rsidR="00093A56" w:rsidRPr="00DA6676">
        <w:rPr>
          <w:lang w:val="en-US" w:eastAsia="zh-CN"/>
        </w:rPr>
        <w:t>.</w:t>
      </w:r>
    </w:p>
    <w:p w14:paraId="5D41ECD8" w14:textId="353756AC" w:rsidR="00E921E2" w:rsidRDefault="006567A2" w:rsidP="00E921E2">
      <w:pPr>
        <w:spacing w:after="120"/>
        <w:rPr>
          <w:lang w:val="en-US" w:eastAsia="zh-CN"/>
        </w:rPr>
      </w:pPr>
      <w:r>
        <w:rPr>
          <w:lang w:val="en-US" w:eastAsia="zh-CN"/>
        </w:rPr>
        <w:t>Therefore</w:t>
      </w:r>
      <w:r w:rsidR="00B57705">
        <w:rPr>
          <w:lang w:val="en-US" w:eastAsia="zh-CN"/>
        </w:rPr>
        <w:t>,</w:t>
      </w:r>
      <w:r w:rsidR="00E921E2" w:rsidRPr="00DA6676">
        <w:rPr>
          <w:lang w:val="en-US" w:eastAsia="zh-CN"/>
        </w:rPr>
        <w:t xml:space="preserve"> it’s better to also allow UEs not capable of NCSG to use the R17 </w:t>
      </w:r>
      <w:r w:rsidR="00093A56">
        <w:rPr>
          <w:lang w:eastAsia="zh-CN"/>
        </w:rPr>
        <w:t>dynamic reporting of the Rel-17 need for gaps/NCSG procedure</w:t>
      </w:r>
      <w:r w:rsidR="00052060">
        <w:rPr>
          <w:lang w:eastAsia="zh-CN"/>
        </w:rPr>
        <w:t xml:space="preserve"> </w:t>
      </w:r>
      <w:r w:rsidR="00052060">
        <w:rPr>
          <w:lang w:val="en-US" w:eastAsia="zh-CN"/>
        </w:rPr>
        <w:t xml:space="preserve">because the R17 </w:t>
      </w:r>
      <w:r w:rsidR="00052060">
        <w:rPr>
          <w:lang w:eastAsia="zh-CN"/>
        </w:rPr>
        <w:t>procedure</w:t>
      </w:r>
      <w:r w:rsidR="00052060">
        <w:rPr>
          <w:lang w:val="en-US" w:eastAsia="zh-CN"/>
        </w:rPr>
        <w:t xml:space="preserve"> can solve the </w:t>
      </w:r>
      <w:r>
        <w:t>ambiguous</w:t>
      </w:r>
      <w:r>
        <w:rPr>
          <w:lang w:val="en-US" w:eastAsia="zh-CN"/>
        </w:rPr>
        <w:t xml:space="preserve"> </w:t>
      </w:r>
      <w:r w:rsidR="00052060">
        <w:rPr>
          <w:lang w:val="en-US" w:eastAsia="zh-CN"/>
        </w:rPr>
        <w:t>issue</w:t>
      </w:r>
      <w:r w:rsidR="00C95DE4">
        <w:rPr>
          <w:lang w:val="en-US" w:eastAsia="zh-CN"/>
        </w:rPr>
        <w:t>, e.g. the R17 UE can report ‘</w:t>
      </w:r>
      <w:r w:rsidR="00C95DE4" w:rsidRPr="00C95DE4">
        <w:rPr>
          <w:i/>
          <w:lang w:val="en-US" w:eastAsia="zh-CN"/>
        </w:rPr>
        <w:t>gap</w:t>
      </w:r>
      <w:r w:rsidR="00C95DE4">
        <w:rPr>
          <w:lang w:val="en-US" w:eastAsia="zh-CN"/>
        </w:rPr>
        <w:t xml:space="preserve">’ </w:t>
      </w:r>
      <w:r>
        <w:rPr>
          <w:lang w:val="en-US" w:eastAsia="zh-CN"/>
        </w:rPr>
        <w:t>if</w:t>
      </w:r>
      <w:r w:rsidR="00C95DE4">
        <w:rPr>
          <w:lang w:val="en-US" w:eastAsia="zh-CN"/>
        </w:rPr>
        <w:t xml:space="preserve"> </w:t>
      </w:r>
      <w:r w:rsidR="00C95DE4" w:rsidRPr="00DA6676">
        <w:rPr>
          <w:lang w:val="en-US" w:eastAsia="zh-CN"/>
        </w:rPr>
        <w:t>interruption</w:t>
      </w:r>
      <w:r w:rsidR="00C95DE4">
        <w:rPr>
          <w:lang w:val="en-US" w:eastAsia="zh-CN"/>
        </w:rPr>
        <w:t xml:space="preserve"> is needed</w:t>
      </w:r>
      <w:r>
        <w:rPr>
          <w:lang w:val="en-US" w:eastAsia="zh-CN"/>
        </w:rPr>
        <w:t xml:space="preserve"> (so the network will configure the gap to the UE)</w:t>
      </w:r>
      <w:r w:rsidR="00C95DE4">
        <w:rPr>
          <w:lang w:val="en-US" w:eastAsia="zh-CN"/>
        </w:rPr>
        <w:t xml:space="preserve"> or ‘</w:t>
      </w:r>
      <w:proofErr w:type="spellStart"/>
      <w:r w:rsidR="00C95DE4" w:rsidRPr="00C67EAE">
        <w:rPr>
          <w:i/>
          <w:lang w:eastAsia="zh-CN"/>
        </w:rPr>
        <w:t>nogap-noNcsg</w:t>
      </w:r>
      <w:proofErr w:type="spellEnd"/>
      <w:r w:rsidR="00C95DE4">
        <w:rPr>
          <w:lang w:val="en-US" w:eastAsia="zh-CN"/>
        </w:rPr>
        <w:t xml:space="preserve">’ which means without any </w:t>
      </w:r>
      <w:r w:rsidR="00C95DE4" w:rsidRPr="00DA6676">
        <w:rPr>
          <w:lang w:val="en-US" w:eastAsia="zh-CN"/>
        </w:rPr>
        <w:t>interruption</w:t>
      </w:r>
      <w:r w:rsidR="00C95DE4">
        <w:rPr>
          <w:lang w:val="en-US" w:eastAsia="zh-CN"/>
        </w:rPr>
        <w:t>.</w:t>
      </w:r>
    </w:p>
    <w:p w14:paraId="4528070A" w14:textId="68506CCA" w:rsidR="00E921E2" w:rsidRDefault="00E921E2" w:rsidP="00B57705">
      <w:pPr>
        <w:spacing w:after="120"/>
        <w:rPr>
          <w:b/>
          <w:lang w:eastAsia="zh-CN"/>
        </w:rPr>
      </w:pPr>
      <w:r>
        <w:rPr>
          <w:b/>
          <w:lang w:eastAsia="zh-CN"/>
        </w:rPr>
        <w:t>O</w:t>
      </w:r>
      <w:r>
        <w:rPr>
          <w:rFonts w:hint="eastAsia"/>
          <w:b/>
          <w:lang w:eastAsia="zh-CN"/>
        </w:rPr>
        <w:t>bservation:</w:t>
      </w:r>
      <w:r>
        <w:rPr>
          <w:b/>
          <w:lang w:eastAsia="zh-CN"/>
        </w:rPr>
        <w:t xml:space="preserve"> </w:t>
      </w:r>
      <w:r w:rsidR="00B57705">
        <w:rPr>
          <w:b/>
          <w:lang w:eastAsia="zh-CN"/>
        </w:rPr>
        <w:t>T</w:t>
      </w:r>
      <w:r w:rsidR="00B57705" w:rsidRPr="00B57705">
        <w:rPr>
          <w:b/>
          <w:lang w:eastAsia="zh-CN"/>
        </w:rPr>
        <w:t xml:space="preserve">he R17 UE that doesn’t support NCSG should also be allowed to report its gap requirement via R17 </w:t>
      </w:r>
      <w:proofErr w:type="spellStart"/>
      <w:r w:rsidR="00B57705" w:rsidRPr="00B57705">
        <w:rPr>
          <w:b/>
          <w:lang w:eastAsia="zh-CN"/>
        </w:rPr>
        <w:t>NeedForNCSG</w:t>
      </w:r>
      <w:proofErr w:type="spellEnd"/>
      <w:r w:rsidR="00B57705" w:rsidRPr="00B57705">
        <w:rPr>
          <w:b/>
          <w:lang w:eastAsia="zh-CN"/>
        </w:rPr>
        <w:t xml:space="preserve"> procedure</w:t>
      </w:r>
      <w:r w:rsidRPr="00950721">
        <w:rPr>
          <w:b/>
          <w:lang w:eastAsia="zh-CN"/>
        </w:rPr>
        <w:t>.</w:t>
      </w:r>
      <w:r w:rsidRPr="00433699">
        <w:rPr>
          <w:b/>
          <w:lang w:eastAsia="zh-CN"/>
        </w:rPr>
        <w:t xml:space="preserve"> </w:t>
      </w:r>
    </w:p>
    <w:p w14:paraId="1319B038" w14:textId="0099C112" w:rsidR="00B57705" w:rsidRPr="00B57705" w:rsidRDefault="00B57705" w:rsidP="00B57705">
      <w:pPr>
        <w:spacing w:after="120"/>
        <w:rPr>
          <w:b/>
          <w:lang w:eastAsia="zh-CN"/>
        </w:rPr>
      </w:pPr>
      <w:r>
        <w:rPr>
          <w:lang w:eastAsia="zh-CN"/>
        </w:rPr>
        <w:t>Based on u</w:t>
      </w:r>
      <w:r w:rsidRPr="00A7085A">
        <w:rPr>
          <w:lang w:eastAsia="zh-CN"/>
        </w:rPr>
        <w:t xml:space="preserve">nderstanding </w:t>
      </w:r>
      <w:r>
        <w:rPr>
          <w:lang w:eastAsia="zh-CN"/>
        </w:rPr>
        <w:t>2,</w:t>
      </w:r>
      <w:r w:rsidRPr="00A7085A">
        <w:rPr>
          <w:lang w:eastAsia="zh-CN"/>
        </w:rPr>
        <w:t xml:space="preserve"> </w:t>
      </w:r>
      <w:r>
        <w:rPr>
          <w:lang w:eastAsia="zh-CN"/>
        </w:rPr>
        <w:t xml:space="preserve">whether the UE </w:t>
      </w:r>
      <w:r w:rsidRPr="00B57705">
        <w:rPr>
          <w:lang w:eastAsia="zh-CN"/>
        </w:rPr>
        <w:t>supports reporting the NCSG requirement</w:t>
      </w:r>
      <w:r>
        <w:rPr>
          <w:lang w:eastAsia="zh-CN"/>
        </w:rPr>
        <w:t xml:space="preserve"> should be indicated separately from </w:t>
      </w:r>
      <w:r w:rsidRPr="00B57705">
        <w:rPr>
          <w:lang w:eastAsia="zh-CN"/>
        </w:rPr>
        <w:t>the NCSG capability</w:t>
      </w:r>
      <w:r>
        <w:rPr>
          <w:lang w:eastAsia="zh-CN"/>
        </w:rPr>
        <w:t>. And the following option2 and option3 can also achieve this:</w:t>
      </w:r>
    </w:p>
    <w:p w14:paraId="51979F7A" w14:textId="2B11AEB0" w:rsidR="00DA6676" w:rsidRPr="00B57705" w:rsidRDefault="00DA6676" w:rsidP="00B57705">
      <w:pPr>
        <w:pStyle w:val="af2"/>
        <w:numPr>
          <w:ilvl w:val="0"/>
          <w:numId w:val="12"/>
        </w:numPr>
        <w:spacing w:after="180" w:line="276" w:lineRule="auto"/>
        <w:rPr>
          <w:rFonts w:ascii="Times New Roman" w:hAnsi="Times New Roman" w:cs="Times New Roman"/>
          <w:b/>
          <w:u w:val="single"/>
        </w:rPr>
      </w:pPr>
      <w:r w:rsidRPr="00B57705">
        <w:rPr>
          <w:rFonts w:ascii="Times New Roman" w:hAnsi="Times New Roman" w:cs="Times New Roman"/>
          <w:b/>
          <w:u w:val="single"/>
        </w:rPr>
        <w:t>O</w:t>
      </w:r>
      <w:r w:rsidRPr="00B57705">
        <w:rPr>
          <w:rFonts w:ascii="Times New Roman" w:hAnsi="Times New Roman" w:cs="Times New Roman" w:hint="eastAsia"/>
          <w:b/>
          <w:u w:val="single"/>
        </w:rPr>
        <w:t>ption</w:t>
      </w:r>
      <w:r w:rsidR="00E921E2" w:rsidRPr="00B57705">
        <w:rPr>
          <w:rFonts w:ascii="Times New Roman" w:hAnsi="Times New Roman" w:cs="Times New Roman"/>
          <w:b/>
          <w:u w:val="single"/>
        </w:rPr>
        <w:t>2</w:t>
      </w:r>
      <w:r w:rsidRPr="00B57705">
        <w:rPr>
          <w:rFonts w:ascii="Times New Roman" w:hAnsi="Times New Roman" w:cs="Times New Roman" w:hint="eastAsia"/>
          <w:b/>
          <w:u w:val="single"/>
        </w:rPr>
        <w:t>:</w:t>
      </w:r>
      <w:r w:rsidRPr="00B57705">
        <w:rPr>
          <w:rFonts w:ascii="Times New Roman" w:hAnsi="Times New Roman" w:cs="Times New Roman"/>
          <w:b/>
          <w:u w:val="single"/>
        </w:rPr>
        <w:t xml:space="preserve"> reuse </w:t>
      </w:r>
      <w:r w:rsidR="00F41FCB" w:rsidRPr="00B57705">
        <w:rPr>
          <w:rFonts w:ascii="Times New Roman" w:hAnsi="Times New Roman" w:cs="Times New Roman"/>
          <w:b/>
          <w:i/>
          <w:u w:val="single"/>
        </w:rPr>
        <w:t>nr-NeedForGap-Reporting-r16</w:t>
      </w:r>
      <w:r w:rsidRPr="00B57705">
        <w:rPr>
          <w:rFonts w:ascii="Times New Roman" w:hAnsi="Times New Roman" w:cs="Times New Roman"/>
          <w:b/>
          <w:u w:val="single"/>
        </w:rPr>
        <w:t xml:space="preserve"> capability</w:t>
      </w:r>
      <w:r w:rsidR="00F41FCB" w:rsidRPr="00B57705">
        <w:rPr>
          <w:rFonts w:ascii="Times New Roman" w:hAnsi="Times New Roman" w:cs="Times New Roman"/>
          <w:b/>
          <w:u w:val="single"/>
        </w:rPr>
        <w:t xml:space="preserve"> to indicate </w:t>
      </w:r>
      <w:r w:rsidR="00584A23">
        <w:rPr>
          <w:rFonts w:ascii="Times New Roman" w:hAnsi="Times New Roman" w:cs="Times New Roman"/>
          <w:b/>
          <w:u w:val="single"/>
        </w:rPr>
        <w:t>the</w:t>
      </w:r>
      <w:r w:rsidR="00584A23" w:rsidRPr="00B57705">
        <w:rPr>
          <w:rFonts w:ascii="Times New Roman" w:hAnsi="Times New Roman" w:cs="Times New Roman"/>
          <w:b/>
          <w:u w:val="single"/>
        </w:rPr>
        <w:t xml:space="preserve"> </w:t>
      </w:r>
      <w:r w:rsidR="00F41FCB" w:rsidRPr="00B57705">
        <w:rPr>
          <w:rFonts w:ascii="Times New Roman" w:hAnsi="Times New Roman" w:cs="Times New Roman"/>
          <w:b/>
          <w:u w:val="single"/>
        </w:rPr>
        <w:t>support</w:t>
      </w:r>
      <w:r w:rsidR="00584A23">
        <w:rPr>
          <w:rFonts w:ascii="Times New Roman" w:hAnsi="Times New Roman" w:cs="Times New Roman"/>
          <w:b/>
          <w:u w:val="single"/>
        </w:rPr>
        <w:t xml:space="preserve"> of</w:t>
      </w:r>
      <w:r w:rsidR="00F41FCB" w:rsidRPr="00B57705">
        <w:rPr>
          <w:rFonts w:ascii="Times New Roman" w:hAnsi="Times New Roman" w:cs="Times New Roman"/>
          <w:b/>
          <w:u w:val="single"/>
        </w:rPr>
        <w:t xml:space="preserve"> reporting the </w:t>
      </w:r>
      <w:r w:rsidR="0051306B">
        <w:rPr>
          <w:rFonts w:ascii="Times New Roman" w:hAnsi="Times New Roman" w:cs="Times New Roman"/>
          <w:b/>
          <w:u w:val="single"/>
        </w:rPr>
        <w:t>gap</w:t>
      </w:r>
      <w:r w:rsidR="0051306B">
        <w:rPr>
          <w:rFonts w:ascii="Times New Roman" w:hAnsi="Times New Roman" w:cs="Times New Roman" w:hint="eastAsia"/>
          <w:b/>
          <w:u w:val="single"/>
        </w:rPr>
        <w:t>/</w:t>
      </w:r>
      <w:r w:rsidR="00F41FCB" w:rsidRPr="00B57705">
        <w:rPr>
          <w:rFonts w:ascii="Times New Roman" w:hAnsi="Times New Roman" w:cs="Times New Roman"/>
          <w:b/>
          <w:u w:val="single"/>
        </w:rPr>
        <w:t>NCSG requirement</w:t>
      </w:r>
    </w:p>
    <w:p w14:paraId="19CFE2C0" w14:textId="709DCD6F" w:rsidR="00E921E2" w:rsidRPr="00C67EAE" w:rsidRDefault="00E921E2" w:rsidP="00B57705">
      <w:pPr>
        <w:spacing w:after="120"/>
        <w:rPr>
          <w:lang w:eastAsia="zh-CN"/>
        </w:rPr>
      </w:pPr>
      <w:r>
        <w:rPr>
          <w:lang w:eastAsia="zh-CN"/>
        </w:rPr>
        <w:t>In</w:t>
      </w:r>
      <w:r>
        <w:rPr>
          <w:rFonts w:hint="eastAsia"/>
          <w:lang w:eastAsia="zh-CN"/>
        </w:rPr>
        <w:t xml:space="preserve"> </w:t>
      </w:r>
      <w:r>
        <w:rPr>
          <w:lang w:eastAsia="zh-CN"/>
        </w:rPr>
        <w:t xml:space="preserve">this option, the existing </w:t>
      </w:r>
      <w:r w:rsidR="00B57705" w:rsidRPr="00B57705">
        <w:rPr>
          <w:i/>
          <w:lang w:eastAsia="zh-CN"/>
        </w:rPr>
        <w:t>nr-NeedForGap-Reporting-r16</w:t>
      </w:r>
      <w:r w:rsidR="00B57705">
        <w:rPr>
          <w:lang w:eastAsia="zh-CN"/>
        </w:rPr>
        <w:t xml:space="preserve"> </w:t>
      </w:r>
      <w:r>
        <w:rPr>
          <w:lang w:eastAsia="zh-CN"/>
        </w:rPr>
        <w:t xml:space="preserve">capability is </w:t>
      </w:r>
      <w:r w:rsidR="00C95DE4">
        <w:rPr>
          <w:lang w:eastAsia="zh-CN"/>
        </w:rPr>
        <w:t>re</w:t>
      </w:r>
      <w:r>
        <w:rPr>
          <w:lang w:eastAsia="zh-CN"/>
        </w:rPr>
        <w:t xml:space="preserve">used to indicate whether the UE supports dynamic reporting of </w:t>
      </w:r>
      <w:r w:rsidR="00584A23">
        <w:rPr>
          <w:lang w:eastAsia="zh-CN"/>
        </w:rPr>
        <w:t xml:space="preserve">NCSG </w:t>
      </w:r>
      <w:r>
        <w:rPr>
          <w:lang w:eastAsia="zh-CN"/>
        </w:rPr>
        <w:t>requirements</w:t>
      </w:r>
      <w:r w:rsidRPr="00C67EAE">
        <w:rPr>
          <w:lang w:eastAsia="zh-CN"/>
        </w:rPr>
        <w:t>.</w:t>
      </w:r>
      <w:r>
        <w:rPr>
          <w:lang w:eastAsia="zh-CN"/>
        </w:rPr>
        <w:t xml:space="preserve"> If a</w:t>
      </w:r>
      <w:r w:rsidR="005868DE">
        <w:rPr>
          <w:lang w:eastAsia="zh-CN"/>
        </w:rPr>
        <w:t xml:space="preserve">n NCSG-capable UE </w:t>
      </w:r>
      <w:r>
        <w:rPr>
          <w:lang w:eastAsia="zh-CN"/>
        </w:rPr>
        <w:t>set</w:t>
      </w:r>
      <w:r w:rsidR="00584A23">
        <w:rPr>
          <w:lang w:eastAsia="zh-CN"/>
        </w:rPr>
        <w:t>s</w:t>
      </w:r>
      <w:r>
        <w:rPr>
          <w:lang w:eastAsia="zh-CN"/>
        </w:rPr>
        <w:t xml:space="preserve"> the </w:t>
      </w:r>
      <w:r w:rsidRPr="00C67EAE">
        <w:rPr>
          <w:i/>
          <w:lang w:eastAsia="zh-CN"/>
        </w:rPr>
        <w:t>nr-NeedForGap-Reporting-r16</w:t>
      </w:r>
      <w:r>
        <w:rPr>
          <w:lang w:eastAsia="zh-CN"/>
        </w:rPr>
        <w:t xml:space="preserve"> </w:t>
      </w:r>
      <w:r w:rsidRPr="00C67EAE">
        <w:rPr>
          <w:lang w:eastAsia="zh-CN"/>
        </w:rPr>
        <w:t>to True</w:t>
      </w:r>
      <w:r>
        <w:rPr>
          <w:lang w:eastAsia="zh-CN"/>
        </w:rPr>
        <w:t>, the network can</w:t>
      </w:r>
      <w:r w:rsidR="00C95DE4">
        <w:rPr>
          <w:lang w:eastAsia="zh-CN"/>
        </w:rPr>
        <w:t xml:space="preserve"> </w:t>
      </w:r>
      <w:r>
        <w:rPr>
          <w:lang w:eastAsia="zh-CN"/>
        </w:rPr>
        <w:t xml:space="preserve">request </w:t>
      </w:r>
      <w:proofErr w:type="spellStart"/>
      <w:r w:rsidRPr="00C67EAE">
        <w:rPr>
          <w:i/>
          <w:lang w:eastAsia="zh-CN"/>
        </w:rPr>
        <w:t>NeedForGapsNCSG-ConfigNR</w:t>
      </w:r>
      <w:proofErr w:type="spellEnd"/>
      <w:r w:rsidRPr="00C67EAE">
        <w:rPr>
          <w:lang w:eastAsia="zh-CN"/>
        </w:rPr>
        <w:t xml:space="preserve"> to the UE. If the </w:t>
      </w:r>
      <w:r>
        <w:rPr>
          <w:lang w:eastAsia="zh-CN"/>
        </w:rPr>
        <w:t xml:space="preserve">network requests </w:t>
      </w:r>
      <w:proofErr w:type="spellStart"/>
      <w:r w:rsidRPr="00C67EAE">
        <w:rPr>
          <w:i/>
          <w:lang w:eastAsia="zh-CN"/>
        </w:rPr>
        <w:t>NeedForGapsNCSG-ConfigNR</w:t>
      </w:r>
      <w:proofErr w:type="spellEnd"/>
      <w:r>
        <w:rPr>
          <w:i/>
          <w:lang w:eastAsia="zh-CN"/>
        </w:rPr>
        <w:t xml:space="preserve"> </w:t>
      </w:r>
      <w:r w:rsidRPr="00C67EAE">
        <w:rPr>
          <w:lang w:eastAsia="zh-CN"/>
        </w:rPr>
        <w:t xml:space="preserve">and the UE doesn’t support NCSG, the UE can </w:t>
      </w:r>
      <w:r>
        <w:rPr>
          <w:lang w:eastAsia="zh-CN"/>
        </w:rPr>
        <w:t>respond ‘</w:t>
      </w:r>
      <w:r w:rsidRPr="00C67EAE">
        <w:rPr>
          <w:i/>
          <w:lang w:eastAsia="zh-CN"/>
        </w:rPr>
        <w:t>gap</w:t>
      </w:r>
      <w:r>
        <w:rPr>
          <w:i/>
          <w:lang w:eastAsia="zh-CN"/>
        </w:rPr>
        <w:t>’</w:t>
      </w:r>
      <w:r w:rsidRPr="00C67EAE">
        <w:rPr>
          <w:lang w:eastAsia="zh-CN"/>
        </w:rPr>
        <w:t xml:space="preserve"> or</w:t>
      </w:r>
      <w:r>
        <w:rPr>
          <w:i/>
          <w:lang w:eastAsia="zh-CN"/>
        </w:rPr>
        <w:t xml:space="preserve"> ‘</w:t>
      </w:r>
      <w:proofErr w:type="spellStart"/>
      <w:r w:rsidRPr="00C67EAE">
        <w:rPr>
          <w:i/>
          <w:lang w:eastAsia="zh-CN"/>
        </w:rPr>
        <w:t>nogap-noNcsg</w:t>
      </w:r>
      <w:proofErr w:type="spellEnd"/>
      <w:r>
        <w:rPr>
          <w:i/>
          <w:lang w:eastAsia="zh-CN"/>
        </w:rPr>
        <w:t>’</w:t>
      </w:r>
      <w:r w:rsidRPr="00C67EAE">
        <w:rPr>
          <w:lang w:eastAsia="zh-CN"/>
        </w:rPr>
        <w:t xml:space="preserve"> as legacy</w:t>
      </w:r>
      <w:r>
        <w:rPr>
          <w:lang w:eastAsia="zh-CN"/>
        </w:rPr>
        <w:t xml:space="preserve"> </w:t>
      </w:r>
      <w:r w:rsidRPr="00C67EAE">
        <w:rPr>
          <w:lang w:eastAsia="zh-CN"/>
        </w:rPr>
        <w:t>mechanism</w:t>
      </w:r>
      <w:r>
        <w:rPr>
          <w:lang w:eastAsia="zh-CN"/>
        </w:rPr>
        <w:t xml:space="preserve"> for </w:t>
      </w:r>
      <w:proofErr w:type="spellStart"/>
      <w:r w:rsidRPr="00C67EAE">
        <w:rPr>
          <w:i/>
          <w:lang w:eastAsia="zh-CN"/>
        </w:rPr>
        <w:t>NeedForGaps-InfoNR</w:t>
      </w:r>
      <w:proofErr w:type="spellEnd"/>
      <w:r w:rsidRPr="00C67EAE">
        <w:rPr>
          <w:lang w:eastAsia="zh-CN"/>
        </w:rPr>
        <w:t>.</w:t>
      </w:r>
      <w:r w:rsidR="00C95DE4">
        <w:rPr>
          <w:lang w:eastAsia="zh-CN"/>
        </w:rPr>
        <w:t xml:space="preserve"> If the </w:t>
      </w:r>
      <w:r w:rsidR="009A01CC">
        <w:rPr>
          <w:lang w:eastAsia="zh-CN"/>
        </w:rPr>
        <w:t xml:space="preserve">UE doesn’t need </w:t>
      </w:r>
      <w:r w:rsidR="009A01CC" w:rsidRPr="009A01CC">
        <w:rPr>
          <w:lang w:eastAsia="zh-CN"/>
        </w:rPr>
        <w:t xml:space="preserve">any </w:t>
      </w:r>
      <w:r w:rsidR="009A01CC" w:rsidRPr="009A01CC">
        <w:rPr>
          <w:lang w:val="en-US" w:eastAsia="zh-CN"/>
        </w:rPr>
        <w:t xml:space="preserve">interruption, it will response </w:t>
      </w:r>
      <w:r w:rsidR="009A01CC" w:rsidRPr="009A01CC">
        <w:rPr>
          <w:i/>
          <w:lang w:eastAsia="zh-CN"/>
        </w:rPr>
        <w:t>‘</w:t>
      </w:r>
      <w:proofErr w:type="spellStart"/>
      <w:r w:rsidR="009A01CC" w:rsidRPr="009A01CC">
        <w:rPr>
          <w:i/>
          <w:lang w:eastAsia="zh-CN"/>
        </w:rPr>
        <w:t>nogap-noNcsg</w:t>
      </w:r>
      <w:proofErr w:type="spellEnd"/>
      <w:r w:rsidR="009A01CC" w:rsidRPr="009A01CC">
        <w:rPr>
          <w:lang w:eastAsia="zh-CN"/>
        </w:rPr>
        <w:t>’.</w:t>
      </w:r>
      <w:r w:rsidR="009A01CC">
        <w:rPr>
          <w:lang w:eastAsia="zh-CN"/>
        </w:rPr>
        <w:t xml:space="preserve"> </w:t>
      </w:r>
      <w:r w:rsidR="009A01CC" w:rsidRPr="009A01CC">
        <w:rPr>
          <w:lang w:eastAsia="zh-CN"/>
        </w:rPr>
        <w:t>Otherwise, it can response ‘</w:t>
      </w:r>
      <w:r w:rsidR="009A01CC" w:rsidRPr="009A01CC">
        <w:rPr>
          <w:i/>
          <w:lang w:eastAsia="zh-CN"/>
        </w:rPr>
        <w:t>gap’</w:t>
      </w:r>
      <w:r w:rsidR="009A01CC" w:rsidRPr="009A01CC">
        <w:rPr>
          <w:lang w:eastAsia="zh-CN"/>
        </w:rPr>
        <w:t xml:space="preserve"> to the network. </w:t>
      </w:r>
      <w:r w:rsidR="005868DE">
        <w:rPr>
          <w:lang w:eastAsia="zh-CN"/>
        </w:rPr>
        <w:t xml:space="preserve">With this solution, the ambiguity of the R16 </w:t>
      </w:r>
      <w:proofErr w:type="spellStart"/>
      <w:r w:rsidR="005868DE">
        <w:rPr>
          <w:lang w:eastAsia="zh-CN"/>
        </w:rPr>
        <w:t>NeedForGap</w:t>
      </w:r>
      <w:proofErr w:type="spellEnd"/>
      <w:r w:rsidR="005868DE">
        <w:rPr>
          <w:lang w:eastAsia="zh-CN"/>
        </w:rPr>
        <w:t xml:space="preserve"> does not exist.</w:t>
      </w:r>
    </w:p>
    <w:p w14:paraId="3595E855" w14:textId="70DF09FE" w:rsidR="00DA6676" w:rsidRPr="00B57705" w:rsidRDefault="00DA6676" w:rsidP="00B57705">
      <w:pPr>
        <w:pStyle w:val="af2"/>
        <w:numPr>
          <w:ilvl w:val="0"/>
          <w:numId w:val="12"/>
        </w:numPr>
        <w:spacing w:after="180" w:line="276" w:lineRule="auto"/>
        <w:rPr>
          <w:rFonts w:ascii="Times New Roman" w:hAnsi="Times New Roman" w:cs="Times New Roman"/>
          <w:b/>
          <w:u w:val="single"/>
        </w:rPr>
      </w:pPr>
      <w:r w:rsidRPr="00B57705">
        <w:rPr>
          <w:rFonts w:ascii="Times New Roman" w:hAnsi="Times New Roman" w:cs="Times New Roman" w:hint="eastAsia"/>
          <w:b/>
          <w:u w:val="single"/>
        </w:rPr>
        <w:t>O</w:t>
      </w:r>
      <w:r w:rsidRPr="00B57705">
        <w:rPr>
          <w:rFonts w:ascii="Times New Roman" w:hAnsi="Times New Roman" w:cs="Times New Roman"/>
          <w:b/>
          <w:u w:val="single"/>
        </w:rPr>
        <w:t>p</w:t>
      </w:r>
      <w:r w:rsidRPr="00B57705">
        <w:rPr>
          <w:rFonts w:ascii="Times New Roman" w:hAnsi="Times New Roman" w:cs="Times New Roman" w:hint="eastAsia"/>
          <w:b/>
          <w:u w:val="single"/>
        </w:rPr>
        <w:t>tion</w:t>
      </w:r>
      <w:r w:rsidR="00E921E2" w:rsidRPr="00B57705">
        <w:rPr>
          <w:rFonts w:ascii="Times New Roman" w:hAnsi="Times New Roman" w:cs="Times New Roman"/>
          <w:b/>
          <w:u w:val="single"/>
        </w:rPr>
        <w:t>3</w:t>
      </w:r>
      <w:r w:rsidRPr="00B57705">
        <w:rPr>
          <w:rFonts w:ascii="Times New Roman" w:hAnsi="Times New Roman" w:cs="Times New Roman"/>
          <w:b/>
          <w:u w:val="single"/>
        </w:rPr>
        <w:t xml:space="preserve">: introduce an additional capability </w:t>
      </w:r>
      <w:r w:rsidR="00F41FCB" w:rsidRPr="00B57705">
        <w:rPr>
          <w:rFonts w:ascii="Times New Roman" w:hAnsi="Times New Roman" w:cs="Times New Roman"/>
          <w:b/>
          <w:u w:val="single"/>
        </w:rPr>
        <w:t xml:space="preserve">to indicate </w:t>
      </w:r>
      <w:r w:rsidR="00584A23">
        <w:rPr>
          <w:rFonts w:ascii="Times New Roman" w:hAnsi="Times New Roman" w:cs="Times New Roman"/>
          <w:b/>
          <w:u w:val="single"/>
        </w:rPr>
        <w:t>the</w:t>
      </w:r>
      <w:r w:rsidR="00584A23" w:rsidRPr="00B57705">
        <w:rPr>
          <w:rFonts w:ascii="Times New Roman" w:hAnsi="Times New Roman" w:cs="Times New Roman"/>
          <w:b/>
          <w:u w:val="single"/>
        </w:rPr>
        <w:t xml:space="preserve"> </w:t>
      </w:r>
      <w:r w:rsidR="00F41FCB" w:rsidRPr="00B57705">
        <w:rPr>
          <w:rFonts w:ascii="Times New Roman" w:hAnsi="Times New Roman" w:cs="Times New Roman"/>
          <w:b/>
          <w:u w:val="single"/>
        </w:rPr>
        <w:t>support</w:t>
      </w:r>
      <w:r w:rsidR="00584A23">
        <w:rPr>
          <w:rFonts w:ascii="Times New Roman" w:hAnsi="Times New Roman" w:cs="Times New Roman"/>
          <w:b/>
          <w:u w:val="single"/>
        </w:rPr>
        <w:t xml:space="preserve"> of</w:t>
      </w:r>
      <w:r w:rsidR="00F41FCB" w:rsidRPr="00B57705">
        <w:rPr>
          <w:rFonts w:ascii="Times New Roman" w:hAnsi="Times New Roman" w:cs="Times New Roman"/>
          <w:b/>
          <w:u w:val="single"/>
        </w:rPr>
        <w:t xml:space="preserve"> reporting the </w:t>
      </w:r>
      <w:r w:rsidR="0051306B">
        <w:rPr>
          <w:rFonts w:ascii="Times New Roman" w:hAnsi="Times New Roman" w:cs="Times New Roman"/>
          <w:b/>
          <w:u w:val="single"/>
        </w:rPr>
        <w:t>gap</w:t>
      </w:r>
      <w:r w:rsidR="0051306B">
        <w:rPr>
          <w:rFonts w:ascii="Times New Roman" w:hAnsi="Times New Roman" w:cs="Times New Roman" w:hint="eastAsia"/>
          <w:b/>
          <w:u w:val="single"/>
        </w:rPr>
        <w:t>/</w:t>
      </w:r>
      <w:r w:rsidR="00F41FCB" w:rsidRPr="00B57705">
        <w:rPr>
          <w:rFonts w:ascii="Times New Roman" w:hAnsi="Times New Roman" w:cs="Times New Roman"/>
          <w:b/>
          <w:u w:val="single"/>
        </w:rPr>
        <w:t>NCSG requirement</w:t>
      </w:r>
    </w:p>
    <w:p w14:paraId="1D3935A5" w14:textId="0D559474" w:rsidR="00E921E2" w:rsidRPr="009A01CC" w:rsidRDefault="000935EF" w:rsidP="009A01CC">
      <w:pPr>
        <w:spacing w:line="276" w:lineRule="auto"/>
        <w:rPr>
          <w:lang w:eastAsia="zh-CN"/>
        </w:rPr>
      </w:pPr>
      <w:r>
        <w:rPr>
          <w:lang w:eastAsia="zh-CN"/>
        </w:rPr>
        <w:t>In</w:t>
      </w:r>
      <w:r>
        <w:rPr>
          <w:rFonts w:hint="eastAsia"/>
          <w:lang w:eastAsia="zh-CN"/>
        </w:rPr>
        <w:t xml:space="preserve"> </w:t>
      </w:r>
      <w:r>
        <w:rPr>
          <w:lang w:eastAsia="zh-CN"/>
        </w:rPr>
        <w:t xml:space="preserve">this option, </w:t>
      </w:r>
      <w:r w:rsidR="00FA2117">
        <w:rPr>
          <w:lang w:eastAsia="zh-CN"/>
        </w:rPr>
        <w:t xml:space="preserve">an additional </w:t>
      </w:r>
      <w:r w:rsidRPr="00B57705">
        <w:rPr>
          <w:i/>
          <w:lang w:eastAsia="zh-CN"/>
        </w:rPr>
        <w:t>nr-NeedFor</w:t>
      </w:r>
      <w:r>
        <w:rPr>
          <w:i/>
          <w:lang w:eastAsia="zh-CN"/>
        </w:rPr>
        <w:t>NSCG</w:t>
      </w:r>
      <w:r w:rsidRPr="00B57705">
        <w:rPr>
          <w:i/>
          <w:lang w:eastAsia="zh-CN"/>
        </w:rPr>
        <w:t>-Reporting-r1</w:t>
      </w:r>
      <w:r>
        <w:rPr>
          <w:i/>
          <w:lang w:eastAsia="zh-CN"/>
        </w:rPr>
        <w:t>7</w:t>
      </w:r>
      <w:r>
        <w:rPr>
          <w:lang w:eastAsia="zh-CN"/>
        </w:rPr>
        <w:t xml:space="preserve"> capability should be introduced to indicate whether the UE supports </w:t>
      </w:r>
      <w:r w:rsidR="00F74747">
        <w:rPr>
          <w:lang w:eastAsia="zh-CN"/>
        </w:rPr>
        <w:t>the R17 dynamic reporting framework</w:t>
      </w:r>
      <w:r>
        <w:rPr>
          <w:lang w:eastAsia="zh-CN"/>
        </w:rPr>
        <w:t>. The network can</w:t>
      </w:r>
      <w:r w:rsidR="009A01CC">
        <w:rPr>
          <w:lang w:eastAsia="zh-CN"/>
        </w:rPr>
        <w:t xml:space="preserve"> </w:t>
      </w:r>
      <w:r>
        <w:rPr>
          <w:lang w:eastAsia="zh-CN"/>
        </w:rPr>
        <w:t xml:space="preserve">request </w:t>
      </w:r>
      <w:proofErr w:type="spellStart"/>
      <w:r w:rsidRPr="00C67EAE">
        <w:rPr>
          <w:i/>
          <w:lang w:eastAsia="zh-CN"/>
        </w:rPr>
        <w:t>NeedForGapsNCSG-ConfigNR</w:t>
      </w:r>
      <w:proofErr w:type="spellEnd"/>
      <w:r w:rsidRPr="00C67EAE">
        <w:rPr>
          <w:lang w:eastAsia="zh-CN"/>
        </w:rPr>
        <w:t xml:space="preserve"> to the UE</w:t>
      </w:r>
      <w:r>
        <w:rPr>
          <w:lang w:eastAsia="zh-CN"/>
        </w:rPr>
        <w:t xml:space="preserve"> only when</w:t>
      </w:r>
      <w:r w:rsidRPr="000935EF">
        <w:rPr>
          <w:lang w:eastAsia="zh-CN"/>
        </w:rPr>
        <w:t xml:space="preserve"> </w:t>
      </w:r>
      <w:r>
        <w:rPr>
          <w:lang w:eastAsia="zh-CN"/>
        </w:rPr>
        <w:t>the UE set</w:t>
      </w:r>
      <w:r w:rsidR="004A57B3">
        <w:rPr>
          <w:lang w:eastAsia="zh-CN"/>
        </w:rPr>
        <w:t>s</w:t>
      </w:r>
      <w:r>
        <w:rPr>
          <w:lang w:eastAsia="zh-CN"/>
        </w:rPr>
        <w:t xml:space="preserve"> </w:t>
      </w:r>
      <w:r w:rsidRPr="00B57705">
        <w:rPr>
          <w:i/>
          <w:lang w:eastAsia="zh-CN"/>
        </w:rPr>
        <w:t>nr-NeedFor</w:t>
      </w:r>
      <w:r>
        <w:rPr>
          <w:i/>
          <w:lang w:eastAsia="zh-CN"/>
        </w:rPr>
        <w:t>NSCG</w:t>
      </w:r>
      <w:r w:rsidRPr="00B57705">
        <w:rPr>
          <w:i/>
          <w:lang w:eastAsia="zh-CN"/>
        </w:rPr>
        <w:t>-Reporting-r1</w:t>
      </w:r>
      <w:r>
        <w:rPr>
          <w:i/>
          <w:lang w:eastAsia="zh-CN"/>
        </w:rPr>
        <w:t>7</w:t>
      </w:r>
      <w:r w:rsidRPr="00C67EAE">
        <w:rPr>
          <w:i/>
          <w:lang w:eastAsia="zh-CN"/>
        </w:rPr>
        <w:t xml:space="preserve"> </w:t>
      </w:r>
      <w:r w:rsidRPr="00C67EAE">
        <w:rPr>
          <w:lang w:eastAsia="zh-CN"/>
        </w:rPr>
        <w:t xml:space="preserve">to </w:t>
      </w:r>
      <w:proofErr w:type="gramStart"/>
      <w:r w:rsidRPr="00C67EAE">
        <w:rPr>
          <w:lang w:eastAsia="zh-CN"/>
        </w:rPr>
        <w:t>True</w:t>
      </w:r>
      <w:proofErr w:type="gramEnd"/>
      <w:r w:rsidRPr="00C67EAE">
        <w:rPr>
          <w:lang w:eastAsia="zh-CN"/>
        </w:rPr>
        <w:t xml:space="preserve">. If the </w:t>
      </w:r>
      <w:r>
        <w:rPr>
          <w:lang w:eastAsia="zh-CN"/>
        </w:rPr>
        <w:t xml:space="preserve">network requests </w:t>
      </w:r>
      <w:proofErr w:type="spellStart"/>
      <w:r w:rsidRPr="00C67EAE">
        <w:rPr>
          <w:i/>
          <w:lang w:eastAsia="zh-CN"/>
        </w:rPr>
        <w:t>NeedForGapsNCSG-ConfigNR</w:t>
      </w:r>
      <w:proofErr w:type="spellEnd"/>
      <w:r>
        <w:rPr>
          <w:i/>
          <w:lang w:eastAsia="zh-CN"/>
        </w:rPr>
        <w:t xml:space="preserve"> </w:t>
      </w:r>
      <w:r w:rsidRPr="00C67EAE">
        <w:rPr>
          <w:lang w:eastAsia="zh-CN"/>
        </w:rPr>
        <w:t xml:space="preserve">and the UE doesn’t support NCSG, the UE can </w:t>
      </w:r>
      <w:r>
        <w:rPr>
          <w:lang w:eastAsia="zh-CN"/>
        </w:rPr>
        <w:t>respond ‘</w:t>
      </w:r>
      <w:r w:rsidRPr="00C67EAE">
        <w:rPr>
          <w:i/>
          <w:lang w:eastAsia="zh-CN"/>
        </w:rPr>
        <w:t>gap</w:t>
      </w:r>
      <w:r>
        <w:rPr>
          <w:i/>
          <w:lang w:eastAsia="zh-CN"/>
        </w:rPr>
        <w:t>’</w:t>
      </w:r>
      <w:r w:rsidRPr="00C67EAE">
        <w:rPr>
          <w:lang w:eastAsia="zh-CN"/>
        </w:rPr>
        <w:t xml:space="preserve"> or</w:t>
      </w:r>
      <w:r>
        <w:rPr>
          <w:i/>
          <w:lang w:eastAsia="zh-CN"/>
        </w:rPr>
        <w:t xml:space="preserve"> ‘</w:t>
      </w:r>
      <w:proofErr w:type="spellStart"/>
      <w:r w:rsidRPr="00C67EAE">
        <w:rPr>
          <w:i/>
          <w:lang w:eastAsia="zh-CN"/>
        </w:rPr>
        <w:t>nogap-noNcsg</w:t>
      </w:r>
      <w:proofErr w:type="spellEnd"/>
      <w:r>
        <w:rPr>
          <w:i/>
          <w:lang w:eastAsia="zh-CN"/>
        </w:rPr>
        <w:t>’</w:t>
      </w:r>
      <w:r w:rsidRPr="00C67EAE">
        <w:rPr>
          <w:lang w:eastAsia="zh-CN"/>
        </w:rPr>
        <w:t xml:space="preserve"> </w:t>
      </w:r>
      <w:r w:rsidR="004A57B3">
        <w:rPr>
          <w:lang w:eastAsia="zh-CN"/>
        </w:rPr>
        <w:t>(</w:t>
      </w:r>
      <w:r w:rsidR="009A01CC">
        <w:rPr>
          <w:lang w:eastAsia="zh-CN"/>
        </w:rPr>
        <w:t xml:space="preserve">the same </w:t>
      </w:r>
      <w:r w:rsidRPr="00C67EAE">
        <w:rPr>
          <w:lang w:eastAsia="zh-CN"/>
        </w:rPr>
        <w:t>mechanism</w:t>
      </w:r>
      <w:r>
        <w:rPr>
          <w:lang w:eastAsia="zh-CN"/>
        </w:rPr>
        <w:t xml:space="preserve"> </w:t>
      </w:r>
      <w:r w:rsidR="004A57B3">
        <w:rPr>
          <w:lang w:eastAsia="zh-CN"/>
        </w:rPr>
        <w:t xml:space="preserve">as </w:t>
      </w:r>
      <w:r w:rsidR="009A01CC">
        <w:rPr>
          <w:lang w:eastAsia="zh-CN"/>
        </w:rPr>
        <w:t>in option2</w:t>
      </w:r>
      <w:r w:rsidR="004A57B3">
        <w:rPr>
          <w:lang w:eastAsia="zh-CN"/>
        </w:rPr>
        <w:t>)</w:t>
      </w:r>
      <w:r w:rsidRPr="00C67EAE">
        <w:rPr>
          <w:lang w:eastAsia="zh-CN"/>
        </w:rPr>
        <w:t>.</w:t>
      </w:r>
    </w:p>
    <w:p w14:paraId="641D40FC" w14:textId="5E8249E3" w:rsidR="00DA6676" w:rsidRPr="00403E32" w:rsidRDefault="009A01CC" w:rsidP="00403E32">
      <w:pPr>
        <w:spacing w:after="120"/>
        <w:rPr>
          <w:lang w:val="en-US" w:eastAsia="zh-CN"/>
        </w:rPr>
      </w:pPr>
      <w:r>
        <w:rPr>
          <w:lang w:val="en-US" w:eastAsia="zh-CN"/>
        </w:rPr>
        <w:t>Based on the above discussion, we</w:t>
      </w:r>
      <w:r w:rsidR="0051306B" w:rsidRPr="0051306B">
        <w:rPr>
          <w:lang w:val="en-US" w:eastAsia="zh-CN"/>
        </w:rPr>
        <w:t xml:space="preserve"> believe that</w:t>
      </w:r>
      <w:r>
        <w:rPr>
          <w:lang w:val="en-US" w:eastAsia="zh-CN"/>
        </w:rPr>
        <w:t xml:space="preserve"> </w:t>
      </w:r>
      <w:r w:rsidR="00E921E2">
        <w:rPr>
          <w:lang w:val="en-US" w:eastAsia="zh-CN"/>
        </w:rPr>
        <w:t>both</w:t>
      </w:r>
      <w:r>
        <w:rPr>
          <w:lang w:val="en-US" w:eastAsia="zh-CN"/>
        </w:rPr>
        <w:t xml:space="preserve"> option2 and option3</w:t>
      </w:r>
      <w:r w:rsidR="00E921E2">
        <w:rPr>
          <w:lang w:val="en-US" w:eastAsia="zh-CN"/>
        </w:rPr>
        <w:t xml:space="preserve"> </w:t>
      </w:r>
      <w:r>
        <w:rPr>
          <w:lang w:val="en-US" w:eastAsia="zh-CN"/>
        </w:rPr>
        <w:t xml:space="preserve">can solve the </w:t>
      </w:r>
      <w:r w:rsidR="0051306B">
        <w:rPr>
          <w:rFonts w:hint="eastAsia"/>
          <w:lang w:val="en-US" w:eastAsia="zh-CN"/>
        </w:rPr>
        <w:t>issue</w:t>
      </w:r>
      <w:r w:rsidR="0051306B">
        <w:rPr>
          <w:lang w:val="en-US" w:eastAsia="zh-CN"/>
        </w:rPr>
        <w:t xml:space="preserve"> </w:t>
      </w:r>
      <w:r w:rsidR="0051306B">
        <w:rPr>
          <w:rFonts w:hint="eastAsia"/>
          <w:lang w:val="en-US" w:eastAsia="zh-CN"/>
        </w:rPr>
        <w:t>of</w:t>
      </w:r>
      <w:r w:rsidR="0051306B">
        <w:rPr>
          <w:lang w:val="en-US" w:eastAsia="zh-CN"/>
        </w:rPr>
        <w:t xml:space="preserve"> </w:t>
      </w:r>
      <w:r w:rsidR="00985D0C">
        <w:rPr>
          <w:lang w:val="en-US" w:eastAsia="zh-CN"/>
        </w:rPr>
        <w:t>unclear</w:t>
      </w:r>
      <w:r w:rsidR="0051306B">
        <w:rPr>
          <w:lang w:val="en-US" w:eastAsia="zh-CN"/>
        </w:rPr>
        <w:t xml:space="preserve"> gap </w:t>
      </w:r>
      <w:r w:rsidR="0051306B" w:rsidRPr="00DA6676">
        <w:rPr>
          <w:lang w:val="en-US" w:eastAsia="zh-CN"/>
        </w:rPr>
        <w:t>requirement</w:t>
      </w:r>
      <w:r w:rsidR="0051306B">
        <w:rPr>
          <w:lang w:val="en-US" w:eastAsia="zh-CN"/>
        </w:rPr>
        <w:t xml:space="preserve"> </w:t>
      </w:r>
      <w:r w:rsidR="0051306B" w:rsidRPr="0051306B">
        <w:rPr>
          <w:lang w:val="en-US" w:eastAsia="zh-CN"/>
        </w:rPr>
        <w:t xml:space="preserve">caused by </w:t>
      </w:r>
      <w:r w:rsidR="0051306B">
        <w:rPr>
          <w:lang w:val="en-US" w:eastAsia="zh-CN"/>
        </w:rPr>
        <w:t xml:space="preserve">R17 </w:t>
      </w:r>
      <w:r w:rsidR="0051306B" w:rsidRPr="0051306B">
        <w:rPr>
          <w:lang w:val="en-US" w:eastAsia="zh-CN"/>
        </w:rPr>
        <w:t xml:space="preserve">UEs </w:t>
      </w:r>
      <w:r w:rsidR="0051306B">
        <w:rPr>
          <w:lang w:val="en-US" w:eastAsia="zh-CN"/>
        </w:rPr>
        <w:t xml:space="preserve">still </w:t>
      </w:r>
      <w:r w:rsidR="0051306B" w:rsidRPr="0051306B">
        <w:rPr>
          <w:lang w:val="en-US" w:eastAsia="zh-CN"/>
        </w:rPr>
        <w:t xml:space="preserve">using the R16 </w:t>
      </w:r>
      <w:proofErr w:type="spellStart"/>
      <w:r w:rsidR="0051306B">
        <w:rPr>
          <w:lang w:val="en-US" w:eastAsia="zh-CN"/>
        </w:rPr>
        <w:t>N</w:t>
      </w:r>
      <w:r w:rsidR="0051306B" w:rsidRPr="0051306B">
        <w:rPr>
          <w:lang w:val="en-US" w:eastAsia="zh-CN"/>
        </w:rPr>
        <w:t>eedForGap</w:t>
      </w:r>
      <w:proofErr w:type="spellEnd"/>
      <w:r w:rsidR="0051306B" w:rsidRPr="0051306B">
        <w:rPr>
          <w:lang w:val="en-US" w:eastAsia="zh-CN"/>
        </w:rPr>
        <w:t xml:space="preserve"> procedure</w:t>
      </w:r>
      <w:r>
        <w:rPr>
          <w:lang w:val="en-US" w:eastAsia="zh-CN"/>
        </w:rPr>
        <w:t>.</w:t>
      </w:r>
      <w:r w:rsidR="0051306B">
        <w:rPr>
          <w:lang w:val="en-US" w:eastAsia="zh-CN"/>
        </w:rPr>
        <w:t xml:space="preserve"> </w:t>
      </w:r>
    </w:p>
    <w:p w14:paraId="29A2A433" w14:textId="18CA9946" w:rsidR="00B51060" w:rsidRDefault="00B51060" w:rsidP="0051306B">
      <w:pPr>
        <w:spacing w:after="120"/>
        <w:rPr>
          <w:b/>
          <w:lang w:eastAsia="zh-CN"/>
        </w:rPr>
      </w:pPr>
      <w:r>
        <w:rPr>
          <w:b/>
          <w:lang w:eastAsia="zh-CN"/>
        </w:rPr>
        <w:t xml:space="preserve">Proposal 1: To enable R17 UEs not capable of NCSG to use the R17 </w:t>
      </w:r>
      <w:proofErr w:type="spellStart"/>
      <w:r>
        <w:rPr>
          <w:b/>
          <w:lang w:eastAsia="zh-CN"/>
        </w:rPr>
        <w:t>NeedForNCSG</w:t>
      </w:r>
      <w:proofErr w:type="spellEnd"/>
      <w:r>
        <w:rPr>
          <w:b/>
          <w:lang w:eastAsia="zh-CN"/>
        </w:rPr>
        <w:t xml:space="preserve"> reporting mechanism to </w:t>
      </w:r>
      <w:r w:rsidRPr="00B51060">
        <w:rPr>
          <w:b/>
          <w:lang w:eastAsia="zh-CN"/>
        </w:rPr>
        <w:t xml:space="preserve">report </w:t>
      </w:r>
      <w:r w:rsidR="007A73D2">
        <w:rPr>
          <w:b/>
          <w:lang w:eastAsia="zh-CN"/>
        </w:rPr>
        <w:t>“gap” or “</w:t>
      </w:r>
      <w:proofErr w:type="spellStart"/>
      <w:r w:rsidR="007A73D2">
        <w:rPr>
          <w:b/>
          <w:lang w:eastAsia="zh-CN"/>
        </w:rPr>
        <w:t>nogap-non</w:t>
      </w:r>
      <w:bookmarkStart w:id="6" w:name="_GoBack"/>
      <w:bookmarkEnd w:id="6"/>
      <w:r w:rsidRPr="00B51060">
        <w:rPr>
          <w:b/>
          <w:lang w:eastAsia="zh-CN"/>
        </w:rPr>
        <w:t>csg</w:t>
      </w:r>
      <w:proofErr w:type="spellEnd"/>
      <w:r w:rsidRPr="00B51060">
        <w:rPr>
          <w:b/>
          <w:lang w:eastAsia="zh-CN"/>
        </w:rPr>
        <w:t>”, choose from the following:</w:t>
      </w:r>
    </w:p>
    <w:p w14:paraId="18DF34C5" w14:textId="059D722D" w:rsidR="00B17D06" w:rsidRPr="004A1F3A" w:rsidRDefault="00B17D06" w:rsidP="00B17D06">
      <w:pPr>
        <w:pStyle w:val="af2"/>
        <w:numPr>
          <w:ilvl w:val="0"/>
          <w:numId w:val="13"/>
        </w:numPr>
        <w:spacing w:after="120"/>
        <w:rPr>
          <w:rFonts w:ascii="Times New Roman" w:hAnsi="Times New Roman" w:cs="Times New Roman" w:hint="eastAsia"/>
          <w:b/>
        </w:rPr>
      </w:pPr>
      <w:r>
        <w:rPr>
          <w:rFonts w:ascii="Times New Roman" w:hAnsi="Times New Roman" w:cs="Times New Roman" w:hint="eastAsia"/>
          <w:b/>
        </w:rPr>
        <w:t>I</w:t>
      </w:r>
      <w:r>
        <w:rPr>
          <w:rFonts w:ascii="Times New Roman" w:hAnsi="Times New Roman" w:cs="Times New Roman"/>
          <w:b/>
        </w:rPr>
        <w:t xml:space="preserve">ntroduce a separate capability for the support of </w:t>
      </w:r>
      <w:proofErr w:type="spellStart"/>
      <w:r>
        <w:rPr>
          <w:rFonts w:ascii="Times New Roman" w:hAnsi="Times New Roman" w:cs="Times New Roman"/>
          <w:b/>
        </w:rPr>
        <w:t>NeedForNCSG</w:t>
      </w:r>
      <w:proofErr w:type="spellEnd"/>
      <w:r>
        <w:rPr>
          <w:rFonts w:ascii="Times New Roman" w:hAnsi="Times New Roman" w:cs="Times New Roman"/>
          <w:b/>
        </w:rPr>
        <w:t xml:space="preserve"> reporting</w:t>
      </w:r>
      <w:r>
        <w:rPr>
          <w:rFonts w:ascii="Times New Roman" w:hAnsi="Times New Roman" w:cs="Times New Roman"/>
          <w:b/>
        </w:rPr>
        <w:t>; or</w:t>
      </w:r>
    </w:p>
    <w:p w14:paraId="42906A1C" w14:textId="12470A3C" w:rsidR="00B51060" w:rsidRDefault="004A1F3A" w:rsidP="0051306B">
      <w:pPr>
        <w:pStyle w:val="af2"/>
        <w:numPr>
          <w:ilvl w:val="0"/>
          <w:numId w:val="13"/>
        </w:numPr>
        <w:spacing w:after="120"/>
        <w:rPr>
          <w:rFonts w:ascii="Times New Roman" w:hAnsi="Times New Roman" w:cs="Times New Roman"/>
          <w:b/>
        </w:rPr>
      </w:pPr>
      <w:r>
        <w:rPr>
          <w:rFonts w:ascii="Times New Roman" w:hAnsi="Times New Roman" w:cs="Times New Roman"/>
          <w:b/>
        </w:rPr>
        <w:t>If an R17</w:t>
      </w:r>
      <w:r w:rsidR="00B51060" w:rsidRPr="00B51060">
        <w:rPr>
          <w:rFonts w:ascii="Times New Roman" w:hAnsi="Times New Roman" w:cs="Times New Roman"/>
          <w:b/>
        </w:rPr>
        <w:t xml:space="preserve"> UE support</w:t>
      </w:r>
      <w:r w:rsidR="00426877">
        <w:rPr>
          <w:rFonts w:ascii="Times New Roman" w:hAnsi="Times New Roman" w:cs="Times New Roman"/>
          <w:b/>
        </w:rPr>
        <w:t>s</w:t>
      </w:r>
      <w:r w:rsidR="00B51060" w:rsidRPr="00B51060">
        <w:rPr>
          <w:rFonts w:ascii="Times New Roman" w:eastAsia="Times New Roman" w:hAnsi="Times New Roman" w:cs="Times New Roman"/>
          <w:b/>
          <w:i/>
          <w:lang w:eastAsia="ja-JP"/>
        </w:rPr>
        <w:t xml:space="preserve"> nr-NeedForGap-Reporting-r16</w:t>
      </w:r>
      <w:r w:rsidR="00B51060" w:rsidRPr="00B51060">
        <w:rPr>
          <w:rFonts w:ascii="Times New Roman" w:hAnsi="Times New Roman" w:cs="Times New Roman"/>
          <w:b/>
        </w:rPr>
        <w:t xml:space="preserve">, the NW can configure the UE to </w:t>
      </w:r>
      <w:r w:rsidR="00B17D06">
        <w:rPr>
          <w:rFonts w:ascii="Times New Roman" w:hAnsi="Times New Roman" w:cs="Times New Roman"/>
          <w:b/>
        </w:rPr>
        <w:t xml:space="preserve">use </w:t>
      </w:r>
      <w:proofErr w:type="spellStart"/>
      <w:r w:rsidR="00B17D06">
        <w:rPr>
          <w:rFonts w:ascii="Times New Roman" w:hAnsi="Times New Roman" w:cs="Times New Roman"/>
          <w:b/>
        </w:rPr>
        <w:t>NeedForNCSG</w:t>
      </w:r>
      <w:proofErr w:type="spellEnd"/>
      <w:r w:rsidR="00B17D06">
        <w:rPr>
          <w:rFonts w:ascii="Times New Roman" w:hAnsi="Times New Roman" w:cs="Times New Roman"/>
          <w:b/>
        </w:rPr>
        <w:t xml:space="preserve"> reporting.</w:t>
      </w:r>
    </w:p>
    <w:bookmarkEnd w:id="2"/>
    <w:bookmarkEnd w:id="3"/>
    <w:bookmarkEnd w:id="4"/>
    <w:p w14:paraId="03BDC7BF" w14:textId="77777777" w:rsidR="00C81992" w:rsidRDefault="00C81992" w:rsidP="00C81992">
      <w:pPr>
        <w:pStyle w:val="1"/>
        <w:spacing w:before="180"/>
        <w:ind w:left="425" w:hanging="425"/>
        <w:jc w:val="both"/>
        <w:rPr>
          <w:rFonts w:cs="Arial"/>
        </w:rPr>
      </w:pPr>
      <w:r w:rsidRPr="00250190">
        <w:t>Conclusion</w:t>
      </w:r>
      <w:r w:rsidRPr="009F01C7">
        <w:rPr>
          <w:rFonts w:cs="Arial"/>
        </w:rPr>
        <w:t xml:space="preserve"> </w:t>
      </w:r>
    </w:p>
    <w:p w14:paraId="6C368C2F" w14:textId="62EA0D0D" w:rsidR="00C81992" w:rsidRDefault="00C81992" w:rsidP="00C81992">
      <w:pPr>
        <w:rPr>
          <w:lang w:eastAsia="ja-JP"/>
        </w:rPr>
      </w:pPr>
      <w:r w:rsidRPr="00250190">
        <w:rPr>
          <w:lang w:eastAsia="ja-JP"/>
        </w:rPr>
        <w:t xml:space="preserve">Based on the above discussion, we </w:t>
      </w:r>
      <w:r>
        <w:rPr>
          <w:lang w:eastAsia="ja-JP"/>
        </w:rPr>
        <w:t>have the following proposals</w:t>
      </w:r>
      <w:r w:rsidRPr="00250190">
        <w:rPr>
          <w:lang w:eastAsia="ja-JP"/>
        </w:rPr>
        <w:t xml:space="preserve">: </w:t>
      </w:r>
    </w:p>
    <w:p w14:paraId="4D3593CF" w14:textId="77777777" w:rsidR="0051306B" w:rsidRPr="007312C0" w:rsidRDefault="0051306B" w:rsidP="0051306B">
      <w:pPr>
        <w:spacing w:after="120"/>
        <w:rPr>
          <w:b/>
          <w:lang w:eastAsia="zh-CN"/>
        </w:rPr>
      </w:pPr>
      <w:r w:rsidRPr="007312C0">
        <w:rPr>
          <w:b/>
          <w:lang w:eastAsia="zh-CN"/>
        </w:rPr>
        <w:t xml:space="preserve">Observation: The R17 UE that doesn’t support NCSG should also be allowed to report its gap requirement via R17 </w:t>
      </w:r>
      <w:proofErr w:type="spellStart"/>
      <w:r w:rsidRPr="007312C0">
        <w:rPr>
          <w:b/>
          <w:lang w:eastAsia="zh-CN"/>
        </w:rPr>
        <w:t>NeedForNCSG</w:t>
      </w:r>
      <w:proofErr w:type="spellEnd"/>
      <w:r w:rsidRPr="007312C0">
        <w:rPr>
          <w:b/>
          <w:lang w:eastAsia="zh-CN"/>
        </w:rPr>
        <w:t xml:space="preserve"> procedure. </w:t>
      </w:r>
    </w:p>
    <w:p w14:paraId="0FCDEFD6" w14:textId="77777777" w:rsidR="00B17D06" w:rsidRDefault="00B17D06" w:rsidP="00B17D06">
      <w:pPr>
        <w:spacing w:after="120"/>
        <w:rPr>
          <w:b/>
          <w:lang w:eastAsia="zh-CN"/>
        </w:rPr>
      </w:pPr>
      <w:r>
        <w:rPr>
          <w:b/>
          <w:lang w:eastAsia="zh-CN"/>
        </w:rPr>
        <w:lastRenderedPageBreak/>
        <w:t xml:space="preserve">Proposal 1: To enable R17 UEs not capable of NCSG to use the R17 </w:t>
      </w:r>
      <w:proofErr w:type="spellStart"/>
      <w:r>
        <w:rPr>
          <w:b/>
          <w:lang w:eastAsia="zh-CN"/>
        </w:rPr>
        <w:t>NeedForNCSG</w:t>
      </w:r>
      <w:proofErr w:type="spellEnd"/>
      <w:r>
        <w:rPr>
          <w:b/>
          <w:lang w:eastAsia="zh-CN"/>
        </w:rPr>
        <w:t xml:space="preserve"> reporting mechanism to </w:t>
      </w:r>
      <w:r w:rsidRPr="00B51060">
        <w:rPr>
          <w:b/>
          <w:lang w:eastAsia="zh-CN"/>
        </w:rPr>
        <w:t>report “gap” or “</w:t>
      </w:r>
      <w:proofErr w:type="spellStart"/>
      <w:r w:rsidRPr="00B51060">
        <w:rPr>
          <w:b/>
          <w:lang w:eastAsia="zh-CN"/>
        </w:rPr>
        <w:t>nogap-noncsg</w:t>
      </w:r>
      <w:proofErr w:type="spellEnd"/>
      <w:r w:rsidRPr="00B51060">
        <w:rPr>
          <w:b/>
          <w:lang w:eastAsia="zh-CN"/>
        </w:rPr>
        <w:t>”, choose from the following:</w:t>
      </w:r>
    </w:p>
    <w:p w14:paraId="6A7691C6" w14:textId="77777777" w:rsidR="00B17D06" w:rsidRPr="004A1F3A" w:rsidRDefault="00B17D06" w:rsidP="00B17D06">
      <w:pPr>
        <w:pStyle w:val="af2"/>
        <w:numPr>
          <w:ilvl w:val="0"/>
          <w:numId w:val="13"/>
        </w:numPr>
        <w:spacing w:after="120"/>
        <w:rPr>
          <w:rFonts w:ascii="Times New Roman" w:hAnsi="Times New Roman" w:cs="Times New Roman" w:hint="eastAsia"/>
          <w:b/>
        </w:rPr>
      </w:pPr>
      <w:r>
        <w:rPr>
          <w:rFonts w:ascii="Times New Roman" w:hAnsi="Times New Roman" w:cs="Times New Roman" w:hint="eastAsia"/>
          <w:b/>
        </w:rPr>
        <w:t>I</w:t>
      </w:r>
      <w:r>
        <w:rPr>
          <w:rFonts w:ascii="Times New Roman" w:hAnsi="Times New Roman" w:cs="Times New Roman"/>
          <w:b/>
        </w:rPr>
        <w:t xml:space="preserve">ntroduce a separate capability for the support of </w:t>
      </w:r>
      <w:proofErr w:type="spellStart"/>
      <w:r>
        <w:rPr>
          <w:rFonts w:ascii="Times New Roman" w:hAnsi="Times New Roman" w:cs="Times New Roman"/>
          <w:b/>
        </w:rPr>
        <w:t>NeedForNCSG</w:t>
      </w:r>
      <w:proofErr w:type="spellEnd"/>
      <w:r>
        <w:rPr>
          <w:rFonts w:ascii="Times New Roman" w:hAnsi="Times New Roman" w:cs="Times New Roman"/>
          <w:b/>
        </w:rPr>
        <w:t xml:space="preserve"> reporting; or</w:t>
      </w:r>
    </w:p>
    <w:p w14:paraId="61C33923" w14:textId="634CBEF8" w:rsidR="00B17D06" w:rsidRDefault="00B17D06" w:rsidP="00B17D06">
      <w:pPr>
        <w:pStyle w:val="af2"/>
        <w:numPr>
          <w:ilvl w:val="0"/>
          <w:numId w:val="13"/>
        </w:numPr>
        <w:spacing w:after="120"/>
        <w:rPr>
          <w:rFonts w:ascii="Times New Roman" w:hAnsi="Times New Roman" w:cs="Times New Roman"/>
          <w:b/>
        </w:rPr>
      </w:pPr>
      <w:r>
        <w:rPr>
          <w:rFonts w:ascii="Times New Roman" w:hAnsi="Times New Roman" w:cs="Times New Roman"/>
          <w:b/>
        </w:rPr>
        <w:t>If an R17</w:t>
      </w:r>
      <w:r w:rsidRPr="00B51060">
        <w:rPr>
          <w:rFonts w:ascii="Times New Roman" w:hAnsi="Times New Roman" w:cs="Times New Roman"/>
          <w:b/>
        </w:rPr>
        <w:t xml:space="preserve"> UE support</w:t>
      </w:r>
      <w:r w:rsidR="00426877">
        <w:rPr>
          <w:rFonts w:ascii="Times New Roman" w:hAnsi="Times New Roman" w:cs="Times New Roman"/>
          <w:b/>
        </w:rPr>
        <w:t>s</w:t>
      </w:r>
      <w:r w:rsidRPr="00B51060">
        <w:rPr>
          <w:rFonts w:ascii="Times New Roman" w:eastAsia="Times New Roman" w:hAnsi="Times New Roman" w:cs="Times New Roman"/>
          <w:b/>
          <w:i/>
          <w:lang w:eastAsia="ja-JP"/>
        </w:rPr>
        <w:t xml:space="preserve"> nr-NeedForGap-Reporting-r16</w:t>
      </w:r>
      <w:r w:rsidRPr="00B51060">
        <w:rPr>
          <w:rFonts w:ascii="Times New Roman" w:hAnsi="Times New Roman" w:cs="Times New Roman"/>
          <w:b/>
        </w:rPr>
        <w:t xml:space="preserve">, the NW can configure the UE to </w:t>
      </w:r>
      <w:r>
        <w:rPr>
          <w:rFonts w:ascii="Times New Roman" w:hAnsi="Times New Roman" w:cs="Times New Roman"/>
          <w:b/>
        </w:rPr>
        <w:t xml:space="preserve">use </w:t>
      </w:r>
      <w:proofErr w:type="spellStart"/>
      <w:r>
        <w:rPr>
          <w:rFonts w:ascii="Times New Roman" w:hAnsi="Times New Roman" w:cs="Times New Roman"/>
          <w:b/>
        </w:rPr>
        <w:t>NeedForNCSG</w:t>
      </w:r>
      <w:proofErr w:type="spellEnd"/>
      <w:r>
        <w:rPr>
          <w:rFonts w:ascii="Times New Roman" w:hAnsi="Times New Roman" w:cs="Times New Roman"/>
          <w:b/>
        </w:rPr>
        <w:t xml:space="preserve"> reporting.</w:t>
      </w:r>
    </w:p>
    <w:p w14:paraId="1139EA2F" w14:textId="22A4A116" w:rsidR="00C81992" w:rsidRPr="009F01C7" w:rsidRDefault="00C81992" w:rsidP="00C81992">
      <w:pPr>
        <w:pStyle w:val="1"/>
        <w:spacing w:before="180"/>
        <w:ind w:left="425" w:hanging="425"/>
        <w:jc w:val="both"/>
        <w:rPr>
          <w:rFonts w:cs="Arial"/>
        </w:rPr>
      </w:pPr>
      <w:r w:rsidRPr="009F01C7">
        <w:rPr>
          <w:rFonts w:cs="Arial"/>
        </w:rPr>
        <w:t>Reference</w:t>
      </w:r>
    </w:p>
    <w:p w14:paraId="70C54907" w14:textId="6029EAC2" w:rsidR="00850485" w:rsidRPr="005B3FA3" w:rsidRDefault="002F463B" w:rsidP="002F463B">
      <w:pPr>
        <w:numPr>
          <w:ilvl w:val="0"/>
          <w:numId w:val="6"/>
        </w:numPr>
        <w:overflowPunct w:val="0"/>
        <w:autoSpaceDE w:val="0"/>
        <w:autoSpaceDN w:val="0"/>
        <w:adjustRightInd w:val="0"/>
        <w:spacing w:after="120"/>
        <w:jc w:val="both"/>
        <w:rPr>
          <w:rFonts w:eastAsia="PMingLiU"/>
          <w:lang w:val="en-US"/>
        </w:rPr>
      </w:pPr>
      <w:bookmarkStart w:id="7" w:name="_Ref101791145"/>
      <w:r w:rsidRPr="002F463B">
        <w:rPr>
          <w:lang w:eastAsia="zh-CN"/>
        </w:rPr>
        <w:t>R2-2202892</w:t>
      </w:r>
      <w:r>
        <w:rPr>
          <w:lang w:eastAsia="zh-CN"/>
        </w:rPr>
        <w:t xml:space="preserve">, </w:t>
      </w:r>
      <w:r w:rsidRPr="002F463B">
        <w:rPr>
          <w:lang w:eastAsia="zh-CN"/>
        </w:rPr>
        <w:t>Discussion on UE capability for MGE</w:t>
      </w:r>
      <w:r>
        <w:rPr>
          <w:lang w:eastAsia="zh-CN"/>
        </w:rPr>
        <w:t xml:space="preserve">, </w:t>
      </w:r>
      <w:r w:rsidRPr="002F463B">
        <w:rPr>
          <w:lang w:eastAsia="zh-CN"/>
        </w:rPr>
        <w:t xml:space="preserve">Huawei, </w:t>
      </w:r>
      <w:proofErr w:type="spellStart"/>
      <w:r w:rsidRPr="002F463B">
        <w:rPr>
          <w:lang w:eastAsia="zh-CN"/>
        </w:rPr>
        <w:t>HiSilicon</w:t>
      </w:r>
      <w:bookmarkEnd w:id="7"/>
      <w:proofErr w:type="spellEnd"/>
    </w:p>
    <w:sectPr w:rsidR="00850485" w:rsidRPr="005B3FA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FA8ECC" w14:textId="77777777" w:rsidR="00C017BF" w:rsidRDefault="00C017BF">
      <w:r>
        <w:separator/>
      </w:r>
    </w:p>
  </w:endnote>
  <w:endnote w:type="continuationSeparator" w:id="0">
    <w:p w14:paraId="5A7CE38D" w14:textId="77777777" w:rsidR="00C017BF" w:rsidRDefault="00C01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98D6F6" w14:textId="77777777" w:rsidR="00C017BF" w:rsidRDefault="00C017BF">
      <w:r>
        <w:separator/>
      </w:r>
    </w:p>
  </w:footnote>
  <w:footnote w:type="continuationSeparator" w:id="0">
    <w:p w14:paraId="4EB441CD" w14:textId="77777777" w:rsidR="00C017BF" w:rsidRDefault="00C017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A759E" w14:textId="77777777" w:rsidR="00150018" w:rsidRDefault="00150018">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75A0E"/>
    <w:multiLevelType w:val="hybridMultilevel"/>
    <w:tmpl w:val="05840E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56C0708"/>
    <w:multiLevelType w:val="hybridMultilevel"/>
    <w:tmpl w:val="0E983552"/>
    <w:lvl w:ilvl="0" w:tplc="2144AF14">
      <w:start w:val="2"/>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670137"/>
    <w:multiLevelType w:val="hybridMultilevel"/>
    <w:tmpl w:val="A506456E"/>
    <w:lvl w:ilvl="0" w:tplc="8DB6E66C">
      <w:numFmt w:val="bullet"/>
      <w:lvlText w:val="•"/>
      <w:lvlJc w:val="left"/>
      <w:pPr>
        <w:ind w:left="360" w:hanging="36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5" w15:restartNumberingAfterBreak="0">
    <w:nsid w:val="32824FFB"/>
    <w:multiLevelType w:val="hybridMultilevel"/>
    <w:tmpl w:val="80D26A74"/>
    <w:lvl w:ilvl="0" w:tplc="86C6EABE">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8" w15:restartNumberingAfterBreak="0">
    <w:nsid w:val="3AA46647"/>
    <w:multiLevelType w:val="hybridMultilevel"/>
    <w:tmpl w:val="2190E994"/>
    <w:lvl w:ilvl="0" w:tplc="6154603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9" w15:restartNumberingAfterBreak="0">
    <w:nsid w:val="41453F41"/>
    <w:multiLevelType w:val="hybridMultilevel"/>
    <w:tmpl w:val="E104DC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52497F"/>
    <w:multiLevelType w:val="hybridMultilevel"/>
    <w:tmpl w:val="50F2D64C"/>
    <w:lvl w:ilvl="0" w:tplc="DFB83A08">
      <w:start w:val="1"/>
      <w:numFmt w:val="bullet"/>
      <w:lvlText w:val=""/>
      <w:lvlJc w:val="left"/>
      <w:pPr>
        <w:ind w:left="420" w:hanging="420"/>
      </w:pPr>
      <w:rPr>
        <w:rFonts w:ascii="Wingdings" w:hAnsi="Wingdings"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ED18BC"/>
    <w:multiLevelType w:val="multilevel"/>
    <w:tmpl w:val="747292C0"/>
    <w:lvl w:ilvl="0">
      <w:start w:val="1"/>
      <w:numFmt w:val="decimal"/>
      <w:pStyle w:val="1"/>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2"/>
  </w:num>
  <w:num w:numId="2">
    <w:abstractNumId w:val="1"/>
  </w:num>
  <w:num w:numId="3">
    <w:abstractNumId w:val="7"/>
  </w:num>
  <w:num w:numId="4">
    <w:abstractNumId w:val="11"/>
  </w:num>
  <w:num w:numId="5">
    <w:abstractNumId w:val="8"/>
  </w:num>
  <w:num w:numId="6">
    <w:abstractNumId w:val="4"/>
  </w:num>
  <w:num w:numId="7">
    <w:abstractNumId w:val="6"/>
  </w:num>
  <w:num w:numId="8">
    <w:abstractNumId w:val="9"/>
  </w:num>
  <w:num w:numId="9">
    <w:abstractNumId w:val="2"/>
  </w:num>
  <w:num w:numId="10">
    <w:abstractNumId w:val="3"/>
  </w:num>
  <w:num w:numId="11">
    <w:abstractNumId w:val="0"/>
  </w:num>
  <w:num w:numId="12">
    <w:abstractNumId w:val="10"/>
  </w:num>
  <w:num w:numId="13">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34"/>
    <w:rsid w:val="00000EE3"/>
    <w:rsid w:val="00001BF5"/>
    <w:rsid w:val="000025F6"/>
    <w:rsid w:val="00003486"/>
    <w:rsid w:val="00004B27"/>
    <w:rsid w:val="00004D86"/>
    <w:rsid w:val="000052E8"/>
    <w:rsid w:val="00006541"/>
    <w:rsid w:val="0001139B"/>
    <w:rsid w:val="000113C9"/>
    <w:rsid w:val="00013C36"/>
    <w:rsid w:val="00015475"/>
    <w:rsid w:val="000158F5"/>
    <w:rsid w:val="000164FF"/>
    <w:rsid w:val="0002079A"/>
    <w:rsid w:val="000207CA"/>
    <w:rsid w:val="00021F34"/>
    <w:rsid w:val="00022E4A"/>
    <w:rsid w:val="00025294"/>
    <w:rsid w:val="00026DBA"/>
    <w:rsid w:val="00027B28"/>
    <w:rsid w:val="00027C6D"/>
    <w:rsid w:val="00030B2D"/>
    <w:rsid w:val="000330AF"/>
    <w:rsid w:val="000339AE"/>
    <w:rsid w:val="000358F6"/>
    <w:rsid w:val="0003693A"/>
    <w:rsid w:val="000401DB"/>
    <w:rsid w:val="0004137A"/>
    <w:rsid w:val="00042C9A"/>
    <w:rsid w:val="00044371"/>
    <w:rsid w:val="00044724"/>
    <w:rsid w:val="00045C33"/>
    <w:rsid w:val="00045D35"/>
    <w:rsid w:val="00050F8F"/>
    <w:rsid w:val="000511B1"/>
    <w:rsid w:val="00052060"/>
    <w:rsid w:val="000528E3"/>
    <w:rsid w:val="000533A7"/>
    <w:rsid w:val="0005517D"/>
    <w:rsid w:val="0005728E"/>
    <w:rsid w:val="0006077F"/>
    <w:rsid w:val="00060EA8"/>
    <w:rsid w:val="00061ABB"/>
    <w:rsid w:val="00062282"/>
    <w:rsid w:val="00063A2A"/>
    <w:rsid w:val="00064B87"/>
    <w:rsid w:val="00065373"/>
    <w:rsid w:val="00065F3B"/>
    <w:rsid w:val="000667B2"/>
    <w:rsid w:val="00067A9B"/>
    <w:rsid w:val="00067B0B"/>
    <w:rsid w:val="0007013E"/>
    <w:rsid w:val="000703A5"/>
    <w:rsid w:val="000711EE"/>
    <w:rsid w:val="000719E9"/>
    <w:rsid w:val="00072357"/>
    <w:rsid w:val="000724D5"/>
    <w:rsid w:val="00072CC2"/>
    <w:rsid w:val="00077247"/>
    <w:rsid w:val="0007782F"/>
    <w:rsid w:val="000779C9"/>
    <w:rsid w:val="00077A1F"/>
    <w:rsid w:val="00077E64"/>
    <w:rsid w:val="00077F31"/>
    <w:rsid w:val="00080A07"/>
    <w:rsid w:val="00080A3A"/>
    <w:rsid w:val="00083C78"/>
    <w:rsid w:val="000855FF"/>
    <w:rsid w:val="00086801"/>
    <w:rsid w:val="0008696C"/>
    <w:rsid w:val="00087DF7"/>
    <w:rsid w:val="0009047E"/>
    <w:rsid w:val="00091290"/>
    <w:rsid w:val="00091FD1"/>
    <w:rsid w:val="000922FE"/>
    <w:rsid w:val="000935EF"/>
    <w:rsid w:val="000937D3"/>
    <w:rsid w:val="00093990"/>
    <w:rsid w:val="00093A56"/>
    <w:rsid w:val="00093D1D"/>
    <w:rsid w:val="00093E1B"/>
    <w:rsid w:val="00094D62"/>
    <w:rsid w:val="0009564C"/>
    <w:rsid w:val="00097C24"/>
    <w:rsid w:val="000A0007"/>
    <w:rsid w:val="000A02AE"/>
    <w:rsid w:val="000A0575"/>
    <w:rsid w:val="000A1036"/>
    <w:rsid w:val="000A2376"/>
    <w:rsid w:val="000A299F"/>
    <w:rsid w:val="000A33EC"/>
    <w:rsid w:val="000A35E3"/>
    <w:rsid w:val="000A3EBC"/>
    <w:rsid w:val="000A3EDE"/>
    <w:rsid w:val="000A405A"/>
    <w:rsid w:val="000A43B1"/>
    <w:rsid w:val="000A4DD4"/>
    <w:rsid w:val="000A6394"/>
    <w:rsid w:val="000A7A58"/>
    <w:rsid w:val="000A7BB6"/>
    <w:rsid w:val="000B03DA"/>
    <w:rsid w:val="000B0AC3"/>
    <w:rsid w:val="000B35E2"/>
    <w:rsid w:val="000B46C2"/>
    <w:rsid w:val="000B4CB3"/>
    <w:rsid w:val="000B6DF7"/>
    <w:rsid w:val="000B6EC3"/>
    <w:rsid w:val="000B75A7"/>
    <w:rsid w:val="000C0041"/>
    <w:rsid w:val="000C038A"/>
    <w:rsid w:val="000C11AC"/>
    <w:rsid w:val="000C3CBD"/>
    <w:rsid w:val="000C5883"/>
    <w:rsid w:val="000C62C3"/>
    <w:rsid w:val="000C6598"/>
    <w:rsid w:val="000C6FAE"/>
    <w:rsid w:val="000C74FD"/>
    <w:rsid w:val="000C7C6E"/>
    <w:rsid w:val="000C7D2F"/>
    <w:rsid w:val="000C7FE8"/>
    <w:rsid w:val="000D00CE"/>
    <w:rsid w:val="000D16F7"/>
    <w:rsid w:val="000D275B"/>
    <w:rsid w:val="000D3A51"/>
    <w:rsid w:val="000D5782"/>
    <w:rsid w:val="000D612E"/>
    <w:rsid w:val="000D6CCA"/>
    <w:rsid w:val="000D7AAB"/>
    <w:rsid w:val="000E06FD"/>
    <w:rsid w:val="000E0709"/>
    <w:rsid w:val="000E0DA6"/>
    <w:rsid w:val="000E165F"/>
    <w:rsid w:val="000E1DF7"/>
    <w:rsid w:val="000E39D8"/>
    <w:rsid w:val="000E3CE4"/>
    <w:rsid w:val="000E4D3A"/>
    <w:rsid w:val="000E6F50"/>
    <w:rsid w:val="000F30BB"/>
    <w:rsid w:val="000F3276"/>
    <w:rsid w:val="000F3385"/>
    <w:rsid w:val="000F34DA"/>
    <w:rsid w:val="000F3801"/>
    <w:rsid w:val="000F4359"/>
    <w:rsid w:val="000F4E55"/>
    <w:rsid w:val="000F5E03"/>
    <w:rsid w:val="000F60C6"/>
    <w:rsid w:val="001000B5"/>
    <w:rsid w:val="00101736"/>
    <w:rsid w:val="001019D7"/>
    <w:rsid w:val="00103F29"/>
    <w:rsid w:val="00103F74"/>
    <w:rsid w:val="00105FF2"/>
    <w:rsid w:val="00106F73"/>
    <w:rsid w:val="00107586"/>
    <w:rsid w:val="001103B7"/>
    <w:rsid w:val="0011195C"/>
    <w:rsid w:val="001132F6"/>
    <w:rsid w:val="00113A60"/>
    <w:rsid w:val="00114712"/>
    <w:rsid w:val="00114970"/>
    <w:rsid w:val="00115368"/>
    <w:rsid w:val="001161C4"/>
    <w:rsid w:val="001178DF"/>
    <w:rsid w:val="00120879"/>
    <w:rsid w:val="00121239"/>
    <w:rsid w:val="00121316"/>
    <w:rsid w:val="00122692"/>
    <w:rsid w:val="001227AE"/>
    <w:rsid w:val="00124229"/>
    <w:rsid w:val="001248FD"/>
    <w:rsid w:val="00125698"/>
    <w:rsid w:val="00127475"/>
    <w:rsid w:val="001275A5"/>
    <w:rsid w:val="00127BB0"/>
    <w:rsid w:val="00130568"/>
    <w:rsid w:val="00131B86"/>
    <w:rsid w:val="001328B5"/>
    <w:rsid w:val="00132D42"/>
    <w:rsid w:val="00132E54"/>
    <w:rsid w:val="00132F75"/>
    <w:rsid w:val="00134487"/>
    <w:rsid w:val="00135B75"/>
    <w:rsid w:val="00135E85"/>
    <w:rsid w:val="0013646A"/>
    <w:rsid w:val="00136FE8"/>
    <w:rsid w:val="00140085"/>
    <w:rsid w:val="00140C2B"/>
    <w:rsid w:val="001419FB"/>
    <w:rsid w:val="0014313F"/>
    <w:rsid w:val="001440E2"/>
    <w:rsid w:val="00145C54"/>
    <w:rsid w:val="00145D43"/>
    <w:rsid w:val="00145D7A"/>
    <w:rsid w:val="00145DED"/>
    <w:rsid w:val="00150018"/>
    <w:rsid w:val="00150251"/>
    <w:rsid w:val="001508B7"/>
    <w:rsid w:val="0015121B"/>
    <w:rsid w:val="00152550"/>
    <w:rsid w:val="001531B3"/>
    <w:rsid w:val="0015462A"/>
    <w:rsid w:val="00154B19"/>
    <w:rsid w:val="00154FBD"/>
    <w:rsid w:val="00156169"/>
    <w:rsid w:val="001568D1"/>
    <w:rsid w:val="00160282"/>
    <w:rsid w:val="0016042C"/>
    <w:rsid w:val="001604C4"/>
    <w:rsid w:val="00162369"/>
    <w:rsid w:val="001632F2"/>
    <w:rsid w:val="00166478"/>
    <w:rsid w:val="00166803"/>
    <w:rsid w:val="00166FA2"/>
    <w:rsid w:val="001678CA"/>
    <w:rsid w:val="00167A50"/>
    <w:rsid w:val="00170B4E"/>
    <w:rsid w:val="001717FE"/>
    <w:rsid w:val="0017508E"/>
    <w:rsid w:val="00176866"/>
    <w:rsid w:val="00176E1B"/>
    <w:rsid w:val="00180B6A"/>
    <w:rsid w:val="0018264D"/>
    <w:rsid w:val="00184AD2"/>
    <w:rsid w:val="00186F93"/>
    <w:rsid w:val="001901AD"/>
    <w:rsid w:val="00192C46"/>
    <w:rsid w:val="00193377"/>
    <w:rsid w:val="00193C48"/>
    <w:rsid w:val="00197D1C"/>
    <w:rsid w:val="001A0D5C"/>
    <w:rsid w:val="001A0DD5"/>
    <w:rsid w:val="001A1003"/>
    <w:rsid w:val="001A302F"/>
    <w:rsid w:val="001A3567"/>
    <w:rsid w:val="001A35F3"/>
    <w:rsid w:val="001A3F23"/>
    <w:rsid w:val="001A491C"/>
    <w:rsid w:val="001A57DA"/>
    <w:rsid w:val="001A6DD3"/>
    <w:rsid w:val="001A7739"/>
    <w:rsid w:val="001A7B60"/>
    <w:rsid w:val="001B0D85"/>
    <w:rsid w:val="001B3539"/>
    <w:rsid w:val="001B5462"/>
    <w:rsid w:val="001B6136"/>
    <w:rsid w:val="001B7202"/>
    <w:rsid w:val="001B7A65"/>
    <w:rsid w:val="001C04A8"/>
    <w:rsid w:val="001C0992"/>
    <w:rsid w:val="001C3BAA"/>
    <w:rsid w:val="001C407E"/>
    <w:rsid w:val="001C4A3E"/>
    <w:rsid w:val="001C5AF0"/>
    <w:rsid w:val="001C5B9D"/>
    <w:rsid w:val="001C7B1C"/>
    <w:rsid w:val="001D0B53"/>
    <w:rsid w:val="001D1157"/>
    <w:rsid w:val="001D2434"/>
    <w:rsid w:val="001D34E0"/>
    <w:rsid w:val="001D3674"/>
    <w:rsid w:val="001D3E26"/>
    <w:rsid w:val="001D40A0"/>
    <w:rsid w:val="001D43B5"/>
    <w:rsid w:val="001D6B7E"/>
    <w:rsid w:val="001D7A04"/>
    <w:rsid w:val="001D7FBF"/>
    <w:rsid w:val="001E08BE"/>
    <w:rsid w:val="001E0D67"/>
    <w:rsid w:val="001E17EA"/>
    <w:rsid w:val="001E41F3"/>
    <w:rsid w:val="001E5776"/>
    <w:rsid w:val="001E5CC9"/>
    <w:rsid w:val="001F06CC"/>
    <w:rsid w:val="001F28DD"/>
    <w:rsid w:val="001F2945"/>
    <w:rsid w:val="001F3033"/>
    <w:rsid w:val="001F31BE"/>
    <w:rsid w:val="001F533B"/>
    <w:rsid w:val="001F58AC"/>
    <w:rsid w:val="001F65A6"/>
    <w:rsid w:val="001F6800"/>
    <w:rsid w:val="00200C23"/>
    <w:rsid w:val="00201F49"/>
    <w:rsid w:val="002039D2"/>
    <w:rsid w:val="00204569"/>
    <w:rsid w:val="002055B0"/>
    <w:rsid w:val="002056DA"/>
    <w:rsid w:val="002061E9"/>
    <w:rsid w:val="00207153"/>
    <w:rsid w:val="00207A47"/>
    <w:rsid w:val="00210DB0"/>
    <w:rsid w:val="00211857"/>
    <w:rsid w:val="00213B87"/>
    <w:rsid w:val="00215389"/>
    <w:rsid w:val="00215A82"/>
    <w:rsid w:val="00216D90"/>
    <w:rsid w:val="002211A5"/>
    <w:rsid w:val="00223127"/>
    <w:rsid w:val="002243F5"/>
    <w:rsid w:val="0022615B"/>
    <w:rsid w:val="00226902"/>
    <w:rsid w:val="00226B33"/>
    <w:rsid w:val="002306B5"/>
    <w:rsid w:val="002311BA"/>
    <w:rsid w:val="00231234"/>
    <w:rsid w:val="0023443B"/>
    <w:rsid w:val="00234D08"/>
    <w:rsid w:val="00234ED7"/>
    <w:rsid w:val="00235382"/>
    <w:rsid w:val="00240D79"/>
    <w:rsid w:val="00244206"/>
    <w:rsid w:val="00244522"/>
    <w:rsid w:val="00244C58"/>
    <w:rsid w:val="00245672"/>
    <w:rsid w:val="00246513"/>
    <w:rsid w:val="002468B4"/>
    <w:rsid w:val="00246D82"/>
    <w:rsid w:val="00247E5B"/>
    <w:rsid w:val="002508C1"/>
    <w:rsid w:val="00252703"/>
    <w:rsid w:val="00253913"/>
    <w:rsid w:val="00253E54"/>
    <w:rsid w:val="002557DB"/>
    <w:rsid w:val="00257C36"/>
    <w:rsid w:val="00257FA7"/>
    <w:rsid w:val="0026004D"/>
    <w:rsid w:val="0026162B"/>
    <w:rsid w:val="00261E64"/>
    <w:rsid w:val="0026216C"/>
    <w:rsid w:val="00263196"/>
    <w:rsid w:val="0026497F"/>
    <w:rsid w:val="00265C17"/>
    <w:rsid w:val="002673B5"/>
    <w:rsid w:val="00267F04"/>
    <w:rsid w:val="00270C8A"/>
    <w:rsid w:val="002710C5"/>
    <w:rsid w:val="0027127D"/>
    <w:rsid w:val="002728DB"/>
    <w:rsid w:val="002739F3"/>
    <w:rsid w:val="00273B2F"/>
    <w:rsid w:val="00274CB4"/>
    <w:rsid w:val="00275D12"/>
    <w:rsid w:val="0027613E"/>
    <w:rsid w:val="00277A07"/>
    <w:rsid w:val="002821EF"/>
    <w:rsid w:val="00284A9D"/>
    <w:rsid w:val="00285715"/>
    <w:rsid w:val="002860C4"/>
    <w:rsid w:val="002860D4"/>
    <w:rsid w:val="0028672E"/>
    <w:rsid w:val="00286889"/>
    <w:rsid w:val="0028695D"/>
    <w:rsid w:val="00290CBE"/>
    <w:rsid w:val="00291804"/>
    <w:rsid w:val="00291993"/>
    <w:rsid w:val="00291EFA"/>
    <w:rsid w:val="0029295C"/>
    <w:rsid w:val="00293D64"/>
    <w:rsid w:val="00295040"/>
    <w:rsid w:val="0029547C"/>
    <w:rsid w:val="002964A4"/>
    <w:rsid w:val="002A01CC"/>
    <w:rsid w:val="002A0FBF"/>
    <w:rsid w:val="002A1736"/>
    <w:rsid w:val="002A27FC"/>
    <w:rsid w:val="002A2FFA"/>
    <w:rsid w:val="002A4044"/>
    <w:rsid w:val="002A497E"/>
    <w:rsid w:val="002B099C"/>
    <w:rsid w:val="002B0E45"/>
    <w:rsid w:val="002B1250"/>
    <w:rsid w:val="002B18F4"/>
    <w:rsid w:val="002B24A8"/>
    <w:rsid w:val="002B277D"/>
    <w:rsid w:val="002B41CF"/>
    <w:rsid w:val="002B4686"/>
    <w:rsid w:val="002B4A79"/>
    <w:rsid w:val="002B4B67"/>
    <w:rsid w:val="002B5741"/>
    <w:rsid w:val="002B582E"/>
    <w:rsid w:val="002B659A"/>
    <w:rsid w:val="002B6851"/>
    <w:rsid w:val="002B7BBC"/>
    <w:rsid w:val="002C297B"/>
    <w:rsid w:val="002C2E4B"/>
    <w:rsid w:val="002C376B"/>
    <w:rsid w:val="002C568C"/>
    <w:rsid w:val="002C64C5"/>
    <w:rsid w:val="002C7BC8"/>
    <w:rsid w:val="002D10F0"/>
    <w:rsid w:val="002D277E"/>
    <w:rsid w:val="002D3CA5"/>
    <w:rsid w:val="002D3E2F"/>
    <w:rsid w:val="002D47FF"/>
    <w:rsid w:val="002D5CE4"/>
    <w:rsid w:val="002D5F18"/>
    <w:rsid w:val="002D65FF"/>
    <w:rsid w:val="002D67AC"/>
    <w:rsid w:val="002D6B6D"/>
    <w:rsid w:val="002E0FF3"/>
    <w:rsid w:val="002E27EE"/>
    <w:rsid w:val="002E3E38"/>
    <w:rsid w:val="002E4E3A"/>
    <w:rsid w:val="002E799B"/>
    <w:rsid w:val="002F01D1"/>
    <w:rsid w:val="002F23C7"/>
    <w:rsid w:val="002F463B"/>
    <w:rsid w:val="002F4C23"/>
    <w:rsid w:val="002F6425"/>
    <w:rsid w:val="002F701C"/>
    <w:rsid w:val="002F7A3D"/>
    <w:rsid w:val="0030278C"/>
    <w:rsid w:val="00303455"/>
    <w:rsid w:val="00304DA4"/>
    <w:rsid w:val="00305300"/>
    <w:rsid w:val="00305409"/>
    <w:rsid w:val="00310909"/>
    <w:rsid w:val="00310A39"/>
    <w:rsid w:val="0031114A"/>
    <w:rsid w:val="003121F1"/>
    <w:rsid w:val="003123E3"/>
    <w:rsid w:val="00313D30"/>
    <w:rsid w:val="003140FB"/>
    <w:rsid w:val="003150FA"/>
    <w:rsid w:val="00315377"/>
    <w:rsid w:val="00316037"/>
    <w:rsid w:val="003162C2"/>
    <w:rsid w:val="00316E9B"/>
    <w:rsid w:val="00317E9C"/>
    <w:rsid w:val="00321A72"/>
    <w:rsid w:val="00321B9C"/>
    <w:rsid w:val="00323A32"/>
    <w:rsid w:val="00325364"/>
    <w:rsid w:val="00325D3F"/>
    <w:rsid w:val="003262B6"/>
    <w:rsid w:val="0032679E"/>
    <w:rsid w:val="0032752D"/>
    <w:rsid w:val="00332057"/>
    <w:rsid w:val="003325AB"/>
    <w:rsid w:val="00332853"/>
    <w:rsid w:val="00332ADD"/>
    <w:rsid w:val="00332C8E"/>
    <w:rsid w:val="00333832"/>
    <w:rsid w:val="00333C1D"/>
    <w:rsid w:val="00333C5A"/>
    <w:rsid w:val="00335E0A"/>
    <w:rsid w:val="0033653A"/>
    <w:rsid w:val="00336A86"/>
    <w:rsid w:val="00336B6B"/>
    <w:rsid w:val="00337D1E"/>
    <w:rsid w:val="00340973"/>
    <w:rsid w:val="00342413"/>
    <w:rsid w:val="003425E6"/>
    <w:rsid w:val="00342BE3"/>
    <w:rsid w:val="00342F48"/>
    <w:rsid w:val="003431AF"/>
    <w:rsid w:val="00344033"/>
    <w:rsid w:val="003462C1"/>
    <w:rsid w:val="003463B7"/>
    <w:rsid w:val="003513D8"/>
    <w:rsid w:val="003525FB"/>
    <w:rsid w:val="00352943"/>
    <w:rsid w:val="00353E19"/>
    <w:rsid w:val="00355D8C"/>
    <w:rsid w:val="00356AAC"/>
    <w:rsid w:val="00356E6E"/>
    <w:rsid w:val="00356E96"/>
    <w:rsid w:val="00357692"/>
    <w:rsid w:val="00360117"/>
    <w:rsid w:val="00361097"/>
    <w:rsid w:val="003618FE"/>
    <w:rsid w:val="003619D7"/>
    <w:rsid w:val="00364E2F"/>
    <w:rsid w:val="00366386"/>
    <w:rsid w:val="00366411"/>
    <w:rsid w:val="00366416"/>
    <w:rsid w:val="00366816"/>
    <w:rsid w:val="00366E67"/>
    <w:rsid w:val="003705B6"/>
    <w:rsid w:val="00371BEA"/>
    <w:rsid w:val="00371EFD"/>
    <w:rsid w:val="00373CED"/>
    <w:rsid w:val="00374ED5"/>
    <w:rsid w:val="00376E39"/>
    <w:rsid w:val="00383A63"/>
    <w:rsid w:val="00384E2A"/>
    <w:rsid w:val="00384EAE"/>
    <w:rsid w:val="00390625"/>
    <w:rsid w:val="00391855"/>
    <w:rsid w:val="00392236"/>
    <w:rsid w:val="00394894"/>
    <w:rsid w:val="003957D9"/>
    <w:rsid w:val="00397997"/>
    <w:rsid w:val="003A1161"/>
    <w:rsid w:val="003A133E"/>
    <w:rsid w:val="003A1849"/>
    <w:rsid w:val="003A2990"/>
    <w:rsid w:val="003A47A0"/>
    <w:rsid w:val="003A5A60"/>
    <w:rsid w:val="003A5D68"/>
    <w:rsid w:val="003A613B"/>
    <w:rsid w:val="003B0F8D"/>
    <w:rsid w:val="003B10C2"/>
    <w:rsid w:val="003B1666"/>
    <w:rsid w:val="003B1997"/>
    <w:rsid w:val="003B1B31"/>
    <w:rsid w:val="003B2489"/>
    <w:rsid w:val="003B261E"/>
    <w:rsid w:val="003B3B38"/>
    <w:rsid w:val="003B48C0"/>
    <w:rsid w:val="003B4E47"/>
    <w:rsid w:val="003B53CF"/>
    <w:rsid w:val="003B721A"/>
    <w:rsid w:val="003C21FE"/>
    <w:rsid w:val="003C403F"/>
    <w:rsid w:val="003C5484"/>
    <w:rsid w:val="003C553E"/>
    <w:rsid w:val="003D0BF8"/>
    <w:rsid w:val="003D151D"/>
    <w:rsid w:val="003D4B00"/>
    <w:rsid w:val="003D4D21"/>
    <w:rsid w:val="003D520F"/>
    <w:rsid w:val="003D6A5E"/>
    <w:rsid w:val="003D7D42"/>
    <w:rsid w:val="003E002E"/>
    <w:rsid w:val="003E05A7"/>
    <w:rsid w:val="003E12EF"/>
    <w:rsid w:val="003E1A36"/>
    <w:rsid w:val="003E3254"/>
    <w:rsid w:val="003E33C5"/>
    <w:rsid w:val="003E3B3F"/>
    <w:rsid w:val="003E3B4E"/>
    <w:rsid w:val="003E59B9"/>
    <w:rsid w:val="003F19EA"/>
    <w:rsid w:val="003F1F87"/>
    <w:rsid w:val="003F2694"/>
    <w:rsid w:val="003F448E"/>
    <w:rsid w:val="003F54B7"/>
    <w:rsid w:val="003F57B7"/>
    <w:rsid w:val="003F66C8"/>
    <w:rsid w:val="003F7A90"/>
    <w:rsid w:val="00400CF0"/>
    <w:rsid w:val="00401A3B"/>
    <w:rsid w:val="00401DA2"/>
    <w:rsid w:val="0040319F"/>
    <w:rsid w:val="00403502"/>
    <w:rsid w:val="004039D4"/>
    <w:rsid w:val="00403E32"/>
    <w:rsid w:val="00405C2A"/>
    <w:rsid w:val="00406789"/>
    <w:rsid w:val="0041107A"/>
    <w:rsid w:val="004113F7"/>
    <w:rsid w:val="00412DEC"/>
    <w:rsid w:val="004136F0"/>
    <w:rsid w:val="004148A9"/>
    <w:rsid w:val="00414AD6"/>
    <w:rsid w:val="00415B75"/>
    <w:rsid w:val="004166AA"/>
    <w:rsid w:val="00416762"/>
    <w:rsid w:val="00416FCF"/>
    <w:rsid w:val="004174C9"/>
    <w:rsid w:val="0041764E"/>
    <w:rsid w:val="004200CD"/>
    <w:rsid w:val="004231BC"/>
    <w:rsid w:val="004233DE"/>
    <w:rsid w:val="004242F1"/>
    <w:rsid w:val="0042430E"/>
    <w:rsid w:val="00425D90"/>
    <w:rsid w:val="00426236"/>
    <w:rsid w:val="00426877"/>
    <w:rsid w:val="00426E47"/>
    <w:rsid w:val="00427B17"/>
    <w:rsid w:val="00427B9D"/>
    <w:rsid w:val="00432405"/>
    <w:rsid w:val="00433699"/>
    <w:rsid w:val="00435157"/>
    <w:rsid w:val="00435B89"/>
    <w:rsid w:val="00437613"/>
    <w:rsid w:val="0043777C"/>
    <w:rsid w:val="00442498"/>
    <w:rsid w:val="00442E9C"/>
    <w:rsid w:val="00443555"/>
    <w:rsid w:val="00443822"/>
    <w:rsid w:val="00443E12"/>
    <w:rsid w:val="00444ED7"/>
    <w:rsid w:val="00445587"/>
    <w:rsid w:val="004456ED"/>
    <w:rsid w:val="004469DB"/>
    <w:rsid w:val="0044729E"/>
    <w:rsid w:val="00450F6C"/>
    <w:rsid w:val="004510B4"/>
    <w:rsid w:val="00451DFE"/>
    <w:rsid w:val="00451E15"/>
    <w:rsid w:val="00452669"/>
    <w:rsid w:val="00452F7C"/>
    <w:rsid w:val="00454A75"/>
    <w:rsid w:val="004554A2"/>
    <w:rsid w:val="00455CFE"/>
    <w:rsid w:val="00456897"/>
    <w:rsid w:val="00456AA6"/>
    <w:rsid w:val="00457361"/>
    <w:rsid w:val="00457C79"/>
    <w:rsid w:val="004607D8"/>
    <w:rsid w:val="00461B1C"/>
    <w:rsid w:val="00462D73"/>
    <w:rsid w:val="004633BB"/>
    <w:rsid w:val="00464531"/>
    <w:rsid w:val="0046482C"/>
    <w:rsid w:val="004648AF"/>
    <w:rsid w:val="00466CDA"/>
    <w:rsid w:val="00466EFF"/>
    <w:rsid w:val="00467D19"/>
    <w:rsid w:val="0047021E"/>
    <w:rsid w:val="00473180"/>
    <w:rsid w:val="004744CE"/>
    <w:rsid w:val="00474762"/>
    <w:rsid w:val="00474D4C"/>
    <w:rsid w:val="00475364"/>
    <w:rsid w:val="00475949"/>
    <w:rsid w:val="0048024A"/>
    <w:rsid w:val="00480F8C"/>
    <w:rsid w:val="004822BE"/>
    <w:rsid w:val="004869C1"/>
    <w:rsid w:val="00490742"/>
    <w:rsid w:val="004913C6"/>
    <w:rsid w:val="00491664"/>
    <w:rsid w:val="00492965"/>
    <w:rsid w:val="00492BF7"/>
    <w:rsid w:val="004932D4"/>
    <w:rsid w:val="00494053"/>
    <w:rsid w:val="004950E2"/>
    <w:rsid w:val="00495B01"/>
    <w:rsid w:val="00496492"/>
    <w:rsid w:val="004A0B8D"/>
    <w:rsid w:val="004A15B1"/>
    <w:rsid w:val="004A1F3A"/>
    <w:rsid w:val="004A288C"/>
    <w:rsid w:val="004A3402"/>
    <w:rsid w:val="004A567C"/>
    <w:rsid w:val="004A57B3"/>
    <w:rsid w:val="004A5AC1"/>
    <w:rsid w:val="004A615C"/>
    <w:rsid w:val="004A655C"/>
    <w:rsid w:val="004A7120"/>
    <w:rsid w:val="004A7676"/>
    <w:rsid w:val="004B118C"/>
    <w:rsid w:val="004B2381"/>
    <w:rsid w:val="004B2729"/>
    <w:rsid w:val="004B2DED"/>
    <w:rsid w:val="004B3BCB"/>
    <w:rsid w:val="004B46D9"/>
    <w:rsid w:val="004B4B5E"/>
    <w:rsid w:val="004B5D9C"/>
    <w:rsid w:val="004B75B7"/>
    <w:rsid w:val="004C0C7D"/>
    <w:rsid w:val="004C1CD1"/>
    <w:rsid w:val="004C38C9"/>
    <w:rsid w:val="004C3923"/>
    <w:rsid w:val="004C402D"/>
    <w:rsid w:val="004C5DD7"/>
    <w:rsid w:val="004D0575"/>
    <w:rsid w:val="004D2279"/>
    <w:rsid w:val="004D24E4"/>
    <w:rsid w:val="004E1B67"/>
    <w:rsid w:val="004E26BE"/>
    <w:rsid w:val="004E4BF8"/>
    <w:rsid w:val="004E587C"/>
    <w:rsid w:val="004E7264"/>
    <w:rsid w:val="004F0C65"/>
    <w:rsid w:val="004F2342"/>
    <w:rsid w:val="004F45C4"/>
    <w:rsid w:val="004F5E44"/>
    <w:rsid w:val="004F6164"/>
    <w:rsid w:val="004F65C4"/>
    <w:rsid w:val="004F74FE"/>
    <w:rsid w:val="0050032A"/>
    <w:rsid w:val="00501106"/>
    <w:rsid w:val="00501C11"/>
    <w:rsid w:val="00504BF9"/>
    <w:rsid w:val="00504FA3"/>
    <w:rsid w:val="00505E15"/>
    <w:rsid w:val="00506630"/>
    <w:rsid w:val="00506B55"/>
    <w:rsid w:val="00506FE0"/>
    <w:rsid w:val="00510D3B"/>
    <w:rsid w:val="00510DEC"/>
    <w:rsid w:val="005124B5"/>
    <w:rsid w:val="00512B49"/>
    <w:rsid w:val="00512EAC"/>
    <w:rsid w:val="0051306B"/>
    <w:rsid w:val="005133FB"/>
    <w:rsid w:val="0051580D"/>
    <w:rsid w:val="00515ADB"/>
    <w:rsid w:val="00515FC4"/>
    <w:rsid w:val="00522F7B"/>
    <w:rsid w:val="005243F4"/>
    <w:rsid w:val="005247A8"/>
    <w:rsid w:val="005250A1"/>
    <w:rsid w:val="00526018"/>
    <w:rsid w:val="005262F3"/>
    <w:rsid w:val="005266E9"/>
    <w:rsid w:val="00530C86"/>
    <w:rsid w:val="005321C3"/>
    <w:rsid w:val="0053235B"/>
    <w:rsid w:val="005331A7"/>
    <w:rsid w:val="005344F7"/>
    <w:rsid w:val="005348F8"/>
    <w:rsid w:val="00534E7F"/>
    <w:rsid w:val="00535CC8"/>
    <w:rsid w:val="00544754"/>
    <w:rsid w:val="00546650"/>
    <w:rsid w:val="00547700"/>
    <w:rsid w:val="00547BBE"/>
    <w:rsid w:val="00551844"/>
    <w:rsid w:val="00552010"/>
    <w:rsid w:val="005545EA"/>
    <w:rsid w:val="00555A39"/>
    <w:rsid w:val="00555C36"/>
    <w:rsid w:val="0055607D"/>
    <w:rsid w:val="005612A2"/>
    <w:rsid w:val="00563A9C"/>
    <w:rsid w:val="0056474C"/>
    <w:rsid w:val="00564892"/>
    <w:rsid w:val="00564B8E"/>
    <w:rsid w:val="005668E8"/>
    <w:rsid w:val="00567C76"/>
    <w:rsid w:val="00570F75"/>
    <w:rsid w:val="00574215"/>
    <w:rsid w:val="00574AD0"/>
    <w:rsid w:val="00576A36"/>
    <w:rsid w:val="00577055"/>
    <w:rsid w:val="00582305"/>
    <w:rsid w:val="005829D7"/>
    <w:rsid w:val="00584A23"/>
    <w:rsid w:val="00584FC7"/>
    <w:rsid w:val="00585287"/>
    <w:rsid w:val="0058653F"/>
    <w:rsid w:val="005868DE"/>
    <w:rsid w:val="00586ECE"/>
    <w:rsid w:val="00587132"/>
    <w:rsid w:val="00592501"/>
    <w:rsid w:val="00592A5D"/>
    <w:rsid w:val="00592D74"/>
    <w:rsid w:val="00594AAD"/>
    <w:rsid w:val="00595A6F"/>
    <w:rsid w:val="00596378"/>
    <w:rsid w:val="005A0F2F"/>
    <w:rsid w:val="005A2472"/>
    <w:rsid w:val="005A2DA4"/>
    <w:rsid w:val="005A3025"/>
    <w:rsid w:val="005A39CA"/>
    <w:rsid w:val="005A3FE2"/>
    <w:rsid w:val="005A77C9"/>
    <w:rsid w:val="005A7B78"/>
    <w:rsid w:val="005A7EFD"/>
    <w:rsid w:val="005B0096"/>
    <w:rsid w:val="005B0119"/>
    <w:rsid w:val="005B1545"/>
    <w:rsid w:val="005B278E"/>
    <w:rsid w:val="005B2A84"/>
    <w:rsid w:val="005B3FA3"/>
    <w:rsid w:val="005B4682"/>
    <w:rsid w:val="005B4FB5"/>
    <w:rsid w:val="005B52EE"/>
    <w:rsid w:val="005B6BED"/>
    <w:rsid w:val="005B7466"/>
    <w:rsid w:val="005C22D1"/>
    <w:rsid w:val="005C3078"/>
    <w:rsid w:val="005C419E"/>
    <w:rsid w:val="005C646C"/>
    <w:rsid w:val="005C688C"/>
    <w:rsid w:val="005C6F9E"/>
    <w:rsid w:val="005C787B"/>
    <w:rsid w:val="005D0098"/>
    <w:rsid w:val="005D0A7A"/>
    <w:rsid w:val="005D4A9D"/>
    <w:rsid w:val="005D5287"/>
    <w:rsid w:val="005D5773"/>
    <w:rsid w:val="005D5A6D"/>
    <w:rsid w:val="005D5E16"/>
    <w:rsid w:val="005D6755"/>
    <w:rsid w:val="005D6B94"/>
    <w:rsid w:val="005E0365"/>
    <w:rsid w:val="005E0B27"/>
    <w:rsid w:val="005E1CBD"/>
    <w:rsid w:val="005E1E07"/>
    <w:rsid w:val="005E2C44"/>
    <w:rsid w:val="005E33A1"/>
    <w:rsid w:val="005E51E4"/>
    <w:rsid w:val="005E5EE7"/>
    <w:rsid w:val="005E67C0"/>
    <w:rsid w:val="005E722E"/>
    <w:rsid w:val="005E7B74"/>
    <w:rsid w:val="005F21A5"/>
    <w:rsid w:val="005F28D8"/>
    <w:rsid w:val="005F3F8B"/>
    <w:rsid w:val="005F5E11"/>
    <w:rsid w:val="005F64D3"/>
    <w:rsid w:val="00600F4A"/>
    <w:rsid w:val="00603CB6"/>
    <w:rsid w:val="00604CB1"/>
    <w:rsid w:val="00606A08"/>
    <w:rsid w:val="00611246"/>
    <w:rsid w:val="00611507"/>
    <w:rsid w:val="006118B5"/>
    <w:rsid w:val="006119F6"/>
    <w:rsid w:val="0061226A"/>
    <w:rsid w:val="00613074"/>
    <w:rsid w:val="00614DFE"/>
    <w:rsid w:val="006175B8"/>
    <w:rsid w:val="00617EDA"/>
    <w:rsid w:val="00621188"/>
    <w:rsid w:val="00621B23"/>
    <w:rsid w:val="0062315F"/>
    <w:rsid w:val="006233A3"/>
    <w:rsid w:val="00624062"/>
    <w:rsid w:val="006243B1"/>
    <w:rsid w:val="006257ED"/>
    <w:rsid w:val="00626BE2"/>
    <w:rsid w:val="0062744B"/>
    <w:rsid w:val="00630252"/>
    <w:rsid w:val="006302EE"/>
    <w:rsid w:val="0063127E"/>
    <w:rsid w:val="00632EC5"/>
    <w:rsid w:val="006343D3"/>
    <w:rsid w:val="006349EB"/>
    <w:rsid w:val="00634EA6"/>
    <w:rsid w:val="0063584E"/>
    <w:rsid w:val="00636102"/>
    <w:rsid w:val="0063646C"/>
    <w:rsid w:val="00636956"/>
    <w:rsid w:val="006374F3"/>
    <w:rsid w:val="0063765F"/>
    <w:rsid w:val="006376A7"/>
    <w:rsid w:val="0064148E"/>
    <w:rsid w:val="006417E2"/>
    <w:rsid w:val="006422E5"/>
    <w:rsid w:val="00643484"/>
    <w:rsid w:val="00643BF5"/>
    <w:rsid w:val="00644EE7"/>
    <w:rsid w:val="00644EEC"/>
    <w:rsid w:val="006452B2"/>
    <w:rsid w:val="00645D7B"/>
    <w:rsid w:val="00646160"/>
    <w:rsid w:val="00646173"/>
    <w:rsid w:val="00646953"/>
    <w:rsid w:val="00651468"/>
    <w:rsid w:val="006521F9"/>
    <w:rsid w:val="00653B14"/>
    <w:rsid w:val="00654050"/>
    <w:rsid w:val="006547D3"/>
    <w:rsid w:val="00654C2E"/>
    <w:rsid w:val="006553D5"/>
    <w:rsid w:val="00655AB2"/>
    <w:rsid w:val="006562FE"/>
    <w:rsid w:val="006567A2"/>
    <w:rsid w:val="006615BA"/>
    <w:rsid w:val="0066274F"/>
    <w:rsid w:val="0066363B"/>
    <w:rsid w:val="0066482C"/>
    <w:rsid w:val="00666AEA"/>
    <w:rsid w:val="00667106"/>
    <w:rsid w:val="00670368"/>
    <w:rsid w:val="00670A4D"/>
    <w:rsid w:val="00673642"/>
    <w:rsid w:val="006748A8"/>
    <w:rsid w:val="00674C7A"/>
    <w:rsid w:val="00674EE4"/>
    <w:rsid w:val="006751CB"/>
    <w:rsid w:val="00675643"/>
    <w:rsid w:val="00676A9E"/>
    <w:rsid w:val="00682E7D"/>
    <w:rsid w:val="00682E9B"/>
    <w:rsid w:val="0068358D"/>
    <w:rsid w:val="006841B1"/>
    <w:rsid w:val="00684482"/>
    <w:rsid w:val="006862F0"/>
    <w:rsid w:val="00687A3D"/>
    <w:rsid w:val="0069089B"/>
    <w:rsid w:val="00693368"/>
    <w:rsid w:val="0069367F"/>
    <w:rsid w:val="00693A19"/>
    <w:rsid w:val="00693E6A"/>
    <w:rsid w:val="0069455B"/>
    <w:rsid w:val="00694603"/>
    <w:rsid w:val="0069499D"/>
    <w:rsid w:val="00695483"/>
    <w:rsid w:val="0069549D"/>
    <w:rsid w:val="006957D5"/>
    <w:rsid w:val="00695808"/>
    <w:rsid w:val="00696699"/>
    <w:rsid w:val="006A1B42"/>
    <w:rsid w:val="006A305D"/>
    <w:rsid w:val="006A3274"/>
    <w:rsid w:val="006A38E9"/>
    <w:rsid w:val="006A437C"/>
    <w:rsid w:val="006A4DFC"/>
    <w:rsid w:val="006A6163"/>
    <w:rsid w:val="006A710A"/>
    <w:rsid w:val="006A79BF"/>
    <w:rsid w:val="006A7A7F"/>
    <w:rsid w:val="006B0C29"/>
    <w:rsid w:val="006B0C44"/>
    <w:rsid w:val="006B0F96"/>
    <w:rsid w:val="006B231D"/>
    <w:rsid w:val="006B3202"/>
    <w:rsid w:val="006B46D0"/>
    <w:rsid w:val="006B46FB"/>
    <w:rsid w:val="006B5C13"/>
    <w:rsid w:val="006B6286"/>
    <w:rsid w:val="006B6324"/>
    <w:rsid w:val="006C0A09"/>
    <w:rsid w:val="006C13AA"/>
    <w:rsid w:val="006C198E"/>
    <w:rsid w:val="006C2657"/>
    <w:rsid w:val="006C4679"/>
    <w:rsid w:val="006C4954"/>
    <w:rsid w:val="006C4A4D"/>
    <w:rsid w:val="006C4B88"/>
    <w:rsid w:val="006C5CFD"/>
    <w:rsid w:val="006C766E"/>
    <w:rsid w:val="006C7970"/>
    <w:rsid w:val="006D0338"/>
    <w:rsid w:val="006D114A"/>
    <w:rsid w:val="006D11AF"/>
    <w:rsid w:val="006D247F"/>
    <w:rsid w:val="006D2E31"/>
    <w:rsid w:val="006D4B82"/>
    <w:rsid w:val="006D604D"/>
    <w:rsid w:val="006D6CCB"/>
    <w:rsid w:val="006E21FB"/>
    <w:rsid w:val="006E678E"/>
    <w:rsid w:val="006E720D"/>
    <w:rsid w:val="006E7C93"/>
    <w:rsid w:val="006E7D32"/>
    <w:rsid w:val="006F0449"/>
    <w:rsid w:val="006F0A0E"/>
    <w:rsid w:val="006F40F9"/>
    <w:rsid w:val="006F7177"/>
    <w:rsid w:val="006F7490"/>
    <w:rsid w:val="0070057E"/>
    <w:rsid w:val="00700700"/>
    <w:rsid w:val="007008D4"/>
    <w:rsid w:val="007017D4"/>
    <w:rsid w:val="00702486"/>
    <w:rsid w:val="00703401"/>
    <w:rsid w:val="00703668"/>
    <w:rsid w:val="007051AE"/>
    <w:rsid w:val="007057A3"/>
    <w:rsid w:val="0070718D"/>
    <w:rsid w:val="007072CB"/>
    <w:rsid w:val="00711115"/>
    <w:rsid w:val="007126EC"/>
    <w:rsid w:val="00713D18"/>
    <w:rsid w:val="00717321"/>
    <w:rsid w:val="007201A0"/>
    <w:rsid w:val="0072097A"/>
    <w:rsid w:val="00721034"/>
    <w:rsid w:val="007211C5"/>
    <w:rsid w:val="00721707"/>
    <w:rsid w:val="00721B03"/>
    <w:rsid w:val="0072258F"/>
    <w:rsid w:val="007233E3"/>
    <w:rsid w:val="007269E4"/>
    <w:rsid w:val="0072720C"/>
    <w:rsid w:val="0072789A"/>
    <w:rsid w:val="007312C0"/>
    <w:rsid w:val="007315D4"/>
    <w:rsid w:val="0073483E"/>
    <w:rsid w:val="0074057C"/>
    <w:rsid w:val="00740715"/>
    <w:rsid w:val="00740CE7"/>
    <w:rsid w:val="0074183F"/>
    <w:rsid w:val="007418F2"/>
    <w:rsid w:val="0074379F"/>
    <w:rsid w:val="00743BC5"/>
    <w:rsid w:val="00743FFA"/>
    <w:rsid w:val="00744A0C"/>
    <w:rsid w:val="00744B22"/>
    <w:rsid w:val="00746CF7"/>
    <w:rsid w:val="0075087A"/>
    <w:rsid w:val="0075102D"/>
    <w:rsid w:val="00751327"/>
    <w:rsid w:val="00751D73"/>
    <w:rsid w:val="007533CD"/>
    <w:rsid w:val="00753BCB"/>
    <w:rsid w:val="00753C53"/>
    <w:rsid w:val="007542C2"/>
    <w:rsid w:val="007553C8"/>
    <w:rsid w:val="00755F7D"/>
    <w:rsid w:val="00756901"/>
    <w:rsid w:val="00757E77"/>
    <w:rsid w:val="00757FFB"/>
    <w:rsid w:val="00760424"/>
    <w:rsid w:val="00761C23"/>
    <w:rsid w:val="00762070"/>
    <w:rsid w:val="00762ACA"/>
    <w:rsid w:val="0076450A"/>
    <w:rsid w:val="00764F0A"/>
    <w:rsid w:val="00765481"/>
    <w:rsid w:val="0076607D"/>
    <w:rsid w:val="00767834"/>
    <w:rsid w:val="00767D78"/>
    <w:rsid w:val="0077189F"/>
    <w:rsid w:val="00772F47"/>
    <w:rsid w:val="00774D62"/>
    <w:rsid w:val="0077554F"/>
    <w:rsid w:val="00776A87"/>
    <w:rsid w:val="00776E83"/>
    <w:rsid w:val="007779F3"/>
    <w:rsid w:val="00780BEB"/>
    <w:rsid w:val="007814AB"/>
    <w:rsid w:val="00781776"/>
    <w:rsid w:val="0078221E"/>
    <w:rsid w:val="00784773"/>
    <w:rsid w:val="00784B27"/>
    <w:rsid w:val="00785526"/>
    <w:rsid w:val="00786282"/>
    <w:rsid w:val="00786D51"/>
    <w:rsid w:val="00790317"/>
    <w:rsid w:val="00792342"/>
    <w:rsid w:val="007932B2"/>
    <w:rsid w:val="00793BFA"/>
    <w:rsid w:val="00794678"/>
    <w:rsid w:val="00794F47"/>
    <w:rsid w:val="00795855"/>
    <w:rsid w:val="007966A0"/>
    <w:rsid w:val="00796B25"/>
    <w:rsid w:val="007A0C14"/>
    <w:rsid w:val="007A3387"/>
    <w:rsid w:val="007A34D6"/>
    <w:rsid w:val="007A5B15"/>
    <w:rsid w:val="007A5BB0"/>
    <w:rsid w:val="007A73D2"/>
    <w:rsid w:val="007B0930"/>
    <w:rsid w:val="007B0A00"/>
    <w:rsid w:val="007B133F"/>
    <w:rsid w:val="007B3181"/>
    <w:rsid w:val="007B4589"/>
    <w:rsid w:val="007B512A"/>
    <w:rsid w:val="007B5732"/>
    <w:rsid w:val="007B5D2F"/>
    <w:rsid w:val="007B5D9A"/>
    <w:rsid w:val="007B5E07"/>
    <w:rsid w:val="007B7228"/>
    <w:rsid w:val="007B7965"/>
    <w:rsid w:val="007B7D40"/>
    <w:rsid w:val="007C0683"/>
    <w:rsid w:val="007C116B"/>
    <w:rsid w:val="007C2097"/>
    <w:rsid w:val="007C2729"/>
    <w:rsid w:val="007C2EB9"/>
    <w:rsid w:val="007C375A"/>
    <w:rsid w:val="007C443F"/>
    <w:rsid w:val="007C44FE"/>
    <w:rsid w:val="007C658F"/>
    <w:rsid w:val="007C6D4E"/>
    <w:rsid w:val="007C6FCA"/>
    <w:rsid w:val="007C788C"/>
    <w:rsid w:val="007C7C29"/>
    <w:rsid w:val="007D0210"/>
    <w:rsid w:val="007D0A57"/>
    <w:rsid w:val="007D1119"/>
    <w:rsid w:val="007D187E"/>
    <w:rsid w:val="007D3118"/>
    <w:rsid w:val="007D48DB"/>
    <w:rsid w:val="007D556F"/>
    <w:rsid w:val="007D6401"/>
    <w:rsid w:val="007D6A07"/>
    <w:rsid w:val="007E15C2"/>
    <w:rsid w:val="007E495F"/>
    <w:rsid w:val="007E555E"/>
    <w:rsid w:val="007E6154"/>
    <w:rsid w:val="007E6C4C"/>
    <w:rsid w:val="007E7210"/>
    <w:rsid w:val="007F0B98"/>
    <w:rsid w:val="007F0C12"/>
    <w:rsid w:val="007F1B5A"/>
    <w:rsid w:val="007F3DF1"/>
    <w:rsid w:val="007F3E5F"/>
    <w:rsid w:val="007F55D0"/>
    <w:rsid w:val="007F59B6"/>
    <w:rsid w:val="007F5DDB"/>
    <w:rsid w:val="007F5FC3"/>
    <w:rsid w:val="007F772C"/>
    <w:rsid w:val="007F7A67"/>
    <w:rsid w:val="007F7AC8"/>
    <w:rsid w:val="007F7C0E"/>
    <w:rsid w:val="00800F4C"/>
    <w:rsid w:val="00802A2B"/>
    <w:rsid w:val="00805A29"/>
    <w:rsid w:val="00806457"/>
    <w:rsid w:val="00811F93"/>
    <w:rsid w:val="00812285"/>
    <w:rsid w:val="00812886"/>
    <w:rsid w:val="008141F1"/>
    <w:rsid w:val="008176EB"/>
    <w:rsid w:val="00817788"/>
    <w:rsid w:val="0082067C"/>
    <w:rsid w:val="008209AD"/>
    <w:rsid w:val="00821FAE"/>
    <w:rsid w:val="0082326A"/>
    <w:rsid w:val="00823AEC"/>
    <w:rsid w:val="00823B2B"/>
    <w:rsid w:val="00824389"/>
    <w:rsid w:val="00824E2F"/>
    <w:rsid w:val="00825D76"/>
    <w:rsid w:val="008266A0"/>
    <w:rsid w:val="00826DD7"/>
    <w:rsid w:val="00827216"/>
    <w:rsid w:val="008279FA"/>
    <w:rsid w:val="00830948"/>
    <w:rsid w:val="00830BBD"/>
    <w:rsid w:val="008312AA"/>
    <w:rsid w:val="00832193"/>
    <w:rsid w:val="00832DF7"/>
    <w:rsid w:val="00833091"/>
    <w:rsid w:val="0083316E"/>
    <w:rsid w:val="00833768"/>
    <w:rsid w:val="00833B46"/>
    <w:rsid w:val="0083405E"/>
    <w:rsid w:val="00835128"/>
    <w:rsid w:val="00835F03"/>
    <w:rsid w:val="0084085B"/>
    <w:rsid w:val="008414FB"/>
    <w:rsid w:val="00841686"/>
    <w:rsid w:val="00842974"/>
    <w:rsid w:val="008465A1"/>
    <w:rsid w:val="0084685B"/>
    <w:rsid w:val="008469BA"/>
    <w:rsid w:val="008477A7"/>
    <w:rsid w:val="00850228"/>
    <w:rsid w:val="00850485"/>
    <w:rsid w:val="0085055E"/>
    <w:rsid w:val="00851050"/>
    <w:rsid w:val="00851529"/>
    <w:rsid w:val="00851FF5"/>
    <w:rsid w:val="00855542"/>
    <w:rsid w:val="008569E2"/>
    <w:rsid w:val="00856D2F"/>
    <w:rsid w:val="00860A31"/>
    <w:rsid w:val="00860C0D"/>
    <w:rsid w:val="00861C39"/>
    <w:rsid w:val="00861F9B"/>
    <w:rsid w:val="008624F5"/>
    <w:rsid w:val="008626E7"/>
    <w:rsid w:val="00866B90"/>
    <w:rsid w:val="00867857"/>
    <w:rsid w:val="00870032"/>
    <w:rsid w:val="0087018F"/>
    <w:rsid w:val="00870EE7"/>
    <w:rsid w:val="00872C58"/>
    <w:rsid w:val="0087347C"/>
    <w:rsid w:val="008736AE"/>
    <w:rsid w:val="0087568A"/>
    <w:rsid w:val="008773CA"/>
    <w:rsid w:val="00877C8D"/>
    <w:rsid w:val="00882200"/>
    <w:rsid w:val="00882D17"/>
    <w:rsid w:val="008833EE"/>
    <w:rsid w:val="00883C00"/>
    <w:rsid w:val="00886AC2"/>
    <w:rsid w:val="0089047C"/>
    <w:rsid w:val="0089174B"/>
    <w:rsid w:val="00891EE0"/>
    <w:rsid w:val="0089271E"/>
    <w:rsid w:val="0089457A"/>
    <w:rsid w:val="00894A32"/>
    <w:rsid w:val="0089557A"/>
    <w:rsid w:val="0089594D"/>
    <w:rsid w:val="008A1236"/>
    <w:rsid w:val="008A1F0B"/>
    <w:rsid w:val="008A4B11"/>
    <w:rsid w:val="008A4CDA"/>
    <w:rsid w:val="008A655D"/>
    <w:rsid w:val="008A665A"/>
    <w:rsid w:val="008B132B"/>
    <w:rsid w:val="008B17C8"/>
    <w:rsid w:val="008B29A2"/>
    <w:rsid w:val="008B3A09"/>
    <w:rsid w:val="008B3BBE"/>
    <w:rsid w:val="008B3DDD"/>
    <w:rsid w:val="008B6D7B"/>
    <w:rsid w:val="008C086F"/>
    <w:rsid w:val="008C3048"/>
    <w:rsid w:val="008C3B91"/>
    <w:rsid w:val="008C3E75"/>
    <w:rsid w:val="008C5C0D"/>
    <w:rsid w:val="008C5F09"/>
    <w:rsid w:val="008D0D2F"/>
    <w:rsid w:val="008D1155"/>
    <w:rsid w:val="008D3E16"/>
    <w:rsid w:val="008D506B"/>
    <w:rsid w:val="008D5B45"/>
    <w:rsid w:val="008D5F54"/>
    <w:rsid w:val="008D63CA"/>
    <w:rsid w:val="008D7AD5"/>
    <w:rsid w:val="008E113D"/>
    <w:rsid w:val="008E3D39"/>
    <w:rsid w:val="008E77FC"/>
    <w:rsid w:val="008F0B91"/>
    <w:rsid w:val="008F2F14"/>
    <w:rsid w:val="008F3C0E"/>
    <w:rsid w:val="008F5FBB"/>
    <w:rsid w:val="008F686C"/>
    <w:rsid w:val="008F72B9"/>
    <w:rsid w:val="00900E0E"/>
    <w:rsid w:val="00901F83"/>
    <w:rsid w:val="009027F4"/>
    <w:rsid w:val="0090481A"/>
    <w:rsid w:val="00904889"/>
    <w:rsid w:val="009053A0"/>
    <w:rsid w:val="00905788"/>
    <w:rsid w:val="00906F84"/>
    <w:rsid w:val="00910FD3"/>
    <w:rsid w:val="00911128"/>
    <w:rsid w:val="0091391A"/>
    <w:rsid w:val="00916795"/>
    <w:rsid w:val="009201C9"/>
    <w:rsid w:val="009209A0"/>
    <w:rsid w:val="009212D9"/>
    <w:rsid w:val="00922E5C"/>
    <w:rsid w:val="0092429A"/>
    <w:rsid w:val="00926721"/>
    <w:rsid w:val="009271B2"/>
    <w:rsid w:val="00927299"/>
    <w:rsid w:val="00927BDD"/>
    <w:rsid w:val="009305EC"/>
    <w:rsid w:val="00931B4D"/>
    <w:rsid w:val="009326E0"/>
    <w:rsid w:val="009326F3"/>
    <w:rsid w:val="009334FE"/>
    <w:rsid w:val="009337EF"/>
    <w:rsid w:val="0093454C"/>
    <w:rsid w:val="009347F6"/>
    <w:rsid w:val="00934949"/>
    <w:rsid w:val="009355CC"/>
    <w:rsid w:val="00942116"/>
    <w:rsid w:val="00942125"/>
    <w:rsid w:val="00942F32"/>
    <w:rsid w:val="00942F69"/>
    <w:rsid w:val="00943A3D"/>
    <w:rsid w:val="00944312"/>
    <w:rsid w:val="009446B9"/>
    <w:rsid w:val="0094475A"/>
    <w:rsid w:val="00945334"/>
    <w:rsid w:val="009454D8"/>
    <w:rsid w:val="0094581D"/>
    <w:rsid w:val="009477C1"/>
    <w:rsid w:val="009505C2"/>
    <w:rsid w:val="00950721"/>
    <w:rsid w:val="009528E1"/>
    <w:rsid w:val="009535EB"/>
    <w:rsid w:val="00953688"/>
    <w:rsid w:val="00954805"/>
    <w:rsid w:val="00954974"/>
    <w:rsid w:val="009553CE"/>
    <w:rsid w:val="009576A1"/>
    <w:rsid w:val="009577D0"/>
    <w:rsid w:val="0096007A"/>
    <w:rsid w:val="009605ED"/>
    <w:rsid w:val="00960F3A"/>
    <w:rsid w:val="009611C7"/>
    <w:rsid w:val="00964225"/>
    <w:rsid w:val="00965C25"/>
    <w:rsid w:val="00965DA1"/>
    <w:rsid w:val="009677EA"/>
    <w:rsid w:val="00970799"/>
    <w:rsid w:val="0097193A"/>
    <w:rsid w:val="0097262D"/>
    <w:rsid w:val="009729E7"/>
    <w:rsid w:val="00972B29"/>
    <w:rsid w:val="00972B73"/>
    <w:rsid w:val="00973B00"/>
    <w:rsid w:val="00974410"/>
    <w:rsid w:val="00976248"/>
    <w:rsid w:val="009777D9"/>
    <w:rsid w:val="00977A50"/>
    <w:rsid w:val="00977B4B"/>
    <w:rsid w:val="00977C5C"/>
    <w:rsid w:val="00982120"/>
    <w:rsid w:val="00983AEE"/>
    <w:rsid w:val="0098455C"/>
    <w:rsid w:val="00984A4C"/>
    <w:rsid w:val="009855F1"/>
    <w:rsid w:val="00985AAC"/>
    <w:rsid w:val="00985D0C"/>
    <w:rsid w:val="00987E57"/>
    <w:rsid w:val="0099150D"/>
    <w:rsid w:val="00991B88"/>
    <w:rsid w:val="00991C1E"/>
    <w:rsid w:val="009920D2"/>
    <w:rsid w:val="00992137"/>
    <w:rsid w:val="009921E7"/>
    <w:rsid w:val="00993705"/>
    <w:rsid w:val="00994D45"/>
    <w:rsid w:val="009957EE"/>
    <w:rsid w:val="009A01CC"/>
    <w:rsid w:val="009A13FE"/>
    <w:rsid w:val="009A3EB3"/>
    <w:rsid w:val="009A486E"/>
    <w:rsid w:val="009A4C69"/>
    <w:rsid w:val="009A579D"/>
    <w:rsid w:val="009A735B"/>
    <w:rsid w:val="009B052E"/>
    <w:rsid w:val="009B0578"/>
    <w:rsid w:val="009B1A7D"/>
    <w:rsid w:val="009B2114"/>
    <w:rsid w:val="009B2524"/>
    <w:rsid w:val="009B254E"/>
    <w:rsid w:val="009B38A9"/>
    <w:rsid w:val="009B40FA"/>
    <w:rsid w:val="009B462F"/>
    <w:rsid w:val="009B4BB3"/>
    <w:rsid w:val="009B73FC"/>
    <w:rsid w:val="009C049C"/>
    <w:rsid w:val="009C0879"/>
    <w:rsid w:val="009C18DB"/>
    <w:rsid w:val="009C2038"/>
    <w:rsid w:val="009C270E"/>
    <w:rsid w:val="009C352D"/>
    <w:rsid w:val="009C3B6D"/>
    <w:rsid w:val="009C3CE1"/>
    <w:rsid w:val="009C43CD"/>
    <w:rsid w:val="009C4F6F"/>
    <w:rsid w:val="009D0381"/>
    <w:rsid w:val="009D1AF2"/>
    <w:rsid w:val="009D2160"/>
    <w:rsid w:val="009D227C"/>
    <w:rsid w:val="009D2D27"/>
    <w:rsid w:val="009D306F"/>
    <w:rsid w:val="009D62DC"/>
    <w:rsid w:val="009D715F"/>
    <w:rsid w:val="009E126E"/>
    <w:rsid w:val="009E1AC9"/>
    <w:rsid w:val="009E2D06"/>
    <w:rsid w:val="009E307D"/>
    <w:rsid w:val="009E3297"/>
    <w:rsid w:val="009E69DC"/>
    <w:rsid w:val="009E7D48"/>
    <w:rsid w:val="009F01C7"/>
    <w:rsid w:val="009F035C"/>
    <w:rsid w:val="009F0ECF"/>
    <w:rsid w:val="009F0FF8"/>
    <w:rsid w:val="009F1520"/>
    <w:rsid w:val="009F1D8D"/>
    <w:rsid w:val="009F2F76"/>
    <w:rsid w:val="009F40E7"/>
    <w:rsid w:val="009F734F"/>
    <w:rsid w:val="009F76E1"/>
    <w:rsid w:val="00A0015A"/>
    <w:rsid w:val="00A0091C"/>
    <w:rsid w:val="00A00B40"/>
    <w:rsid w:val="00A03338"/>
    <w:rsid w:val="00A04746"/>
    <w:rsid w:val="00A05872"/>
    <w:rsid w:val="00A05FA1"/>
    <w:rsid w:val="00A0603C"/>
    <w:rsid w:val="00A0777A"/>
    <w:rsid w:val="00A079C8"/>
    <w:rsid w:val="00A10523"/>
    <w:rsid w:val="00A10EBC"/>
    <w:rsid w:val="00A11660"/>
    <w:rsid w:val="00A121BE"/>
    <w:rsid w:val="00A13EC0"/>
    <w:rsid w:val="00A163D0"/>
    <w:rsid w:val="00A17A3C"/>
    <w:rsid w:val="00A17ECA"/>
    <w:rsid w:val="00A2025C"/>
    <w:rsid w:val="00A20328"/>
    <w:rsid w:val="00A22BCD"/>
    <w:rsid w:val="00A238A6"/>
    <w:rsid w:val="00A24350"/>
    <w:rsid w:val="00A246B6"/>
    <w:rsid w:val="00A24F25"/>
    <w:rsid w:val="00A25B00"/>
    <w:rsid w:val="00A25C73"/>
    <w:rsid w:val="00A262D2"/>
    <w:rsid w:val="00A26861"/>
    <w:rsid w:val="00A271C7"/>
    <w:rsid w:val="00A31E62"/>
    <w:rsid w:val="00A32DCD"/>
    <w:rsid w:val="00A33179"/>
    <w:rsid w:val="00A34395"/>
    <w:rsid w:val="00A4135B"/>
    <w:rsid w:val="00A42497"/>
    <w:rsid w:val="00A42D26"/>
    <w:rsid w:val="00A43039"/>
    <w:rsid w:val="00A4303B"/>
    <w:rsid w:val="00A456D5"/>
    <w:rsid w:val="00A45979"/>
    <w:rsid w:val="00A4702B"/>
    <w:rsid w:val="00A47E70"/>
    <w:rsid w:val="00A50E66"/>
    <w:rsid w:val="00A51229"/>
    <w:rsid w:val="00A53889"/>
    <w:rsid w:val="00A552E9"/>
    <w:rsid w:val="00A5540E"/>
    <w:rsid w:val="00A554F8"/>
    <w:rsid w:val="00A616A6"/>
    <w:rsid w:val="00A625C6"/>
    <w:rsid w:val="00A6375F"/>
    <w:rsid w:val="00A639A6"/>
    <w:rsid w:val="00A63DC1"/>
    <w:rsid w:val="00A65E0E"/>
    <w:rsid w:val="00A66CCB"/>
    <w:rsid w:val="00A678B9"/>
    <w:rsid w:val="00A7085A"/>
    <w:rsid w:val="00A70E06"/>
    <w:rsid w:val="00A70E93"/>
    <w:rsid w:val="00A7113E"/>
    <w:rsid w:val="00A7214B"/>
    <w:rsid w:val="00A73208"/>
    <w:rsid w:val="00A73817"/>
    <w:rsid w:val="00A75EBE"/>
    <w:rsid w:val="00A7635B"/>
    <w:rsid w:val="00A7671C"/>
    <w:rsid w:val="00A777E2"/>
    <w:rsid w:val="00A8000F"/>
    <w:rsid w:val="00A80D71"/>
    <w:rsid w:val="00A80DC0"/>
    <w:rsid w:val="00A82221"/>
    <w:rsid w:val="00A8286E"/>
    <w:rsid w:val="00A837AD"/>
    <w:rsid w:val="00A942D9"/>
    <w:rsid w:val="00A960F0"/>
    <w:rsid w:val="00A9643D"/>
    <w:rsid w:val="00A968DD"/>
    <w:rsid w:val="00A976D3"/>
    <w:rsid w:val="00AA05DD"/>
    <w:rsid w:val="00AA06DA"/>
    <w:rsid w:val="00AA1372"/>
    <w:rsid w:val="00AA3802"/>
    <w:rsid w:val="00AA4035"/>
    <w:rsid w:val="00AA49DC"/>
    <w:rsid w:val="00AA4EC3"/>
    <w:rsid w:val="00AA52F4"/>
    <w:rsid w:val="00AA78F3"/>
    <w:rsid w:val="00AB130E"/>
    <w:rsid w:val="00AB1A9C"/>
    <w:rsid w:val="00AB4A36"/>
    <w:rsid w:val="00AB542E"/>
    <w:rsid w:val="00AB75C7"/>
    <w:rsid w:val="00AC2307"/>
    <w:rsid w:val="00AC4ACD"/>
    <w:rsid w:val="00AC7839"/>
    <w:rsid w:val="00AD0E5E"/>
    <w:rsid w:val="00AD1CD8"/>
    <w:rsid w:val="00AD4043"/>
    <w:rsid w:val="00AD44C1"/>
    <w:rsid w:val="00AD4C07"/>
    <w:rsid w:val="00AD6074"/>
    <w:rsid w:val="00AD714B"/>
    <w:rsid w:val="00AE1253"/>
    <w:rsid w:val="00AE1D15"/>
    <w:rsid w:val="00AE315B"/>
    <w:rsid w:val="00AE319D"/>
    <w:rsid w:val="00AE3919"/>
    <w:rsid w:val="00AE44D6"/>
    <w:rsid w:val="00AE47AD"/>
    <w:rsid w:val="00AE47EB"/>
    <w:rsid w:val="00AE5909"/>
    <w:rsid w:val="00AE678B"/>
    <w:rsid w:val="00AF356B"/>
    <w:rsid w:val="00AF3B22"/>
    <w:rsid w:val="00AF3CFF"/>
    <w:rsid w:val="00AF41D6"/>
    <w:rsid w:val="00AF4585"/>
    <w:rsid w:val="00AF4E2A"/>
    <w:rsid w:val="00AF50F4"/>
    <w:rsid w:val="00AF7B6B"/>
    <w:rsid w:val="00B00477"/>
    <w:rsid w:val="00B0278A"/>
    <w:rsid w:val="00B029EA"/>
    <w:rsid w:val="00B04412"/>
    <w:rsid w:val="00B04BA8"/>
    <w:rsid w:val="00B0624C"/>
    <w:rsid w:val="00B1056F"/>
    <w:rsid w:val="00B109DC"/>
    <w:rsid w:val="00B10D39"/>
    <w:rsid w:val="00B11234"/>
    <w:rsid w:val="00B13060"/>
    <w:rsid w:val="00B131F6"/>
    <w:rsid w:val="00B15B5F"/>
    <w:rsid w:val="00B15E2B"/>
    <w:rsid w:val="00B15F7D"/>
    <w:rsid w:val="00B17467"/>
    <w:rsid w:val="00B17D06"/>
    <w:rsid w:val="00B20165"/>
    <w:rsid w:val="00B258BB"/>
    <w:rsid w:val="00B2727E"/>
    <w:rsid w:val="00B33BAC"/>
    <w:rsid w:val="00B351A2"/>
    <w:rsid w:val="00B36F1A"/>
    <w:rsid w:val="00B41300"/>
    <w:rsid w:val="00B42062"/>
    <w:rsid w:val="00B426DC"/>
    <w:rsid w:val="00B4282B"/>
    <w:rsid w:val="00B42F76"/>
    <w:rsid w:val="00B43151"/>
    <w:rsid w:val="00B44BE8"/>
    <w:rsid w:val="00B45405"/>
    <w:rsid w:val="00B47357"/>
    <w:rsid w:val="00B503FC"/>
    <w:rsid w:val="00B50455"/>
    <w:rsid w:val="00B50B9C"/>
    <w:rsid w:val="00B50BA4"/>
    <w:rsid w:val="00B51060"/>
    <w:rsid w:val="00B51963"/>
    <w:rsid w:val="00B51F50"/>
    <w:rsid w:val="00B52051"/>
    <w:rsid w:val="00B52347"/>
    <w:rsid w:val="00B54C2D"/>
    <w:rsid w:val="00B54FF8"/>
    <w:rsid w:val="00B5597A"/>
    <w:rsid w:val="00B55A7D"/>
    <w:rsid w:val="00B56FD0"/>
    <w:rsid w:val="00B5740A"/>
    <w:rsid w:val="00B5768D"/>
    <w:rsid w:val="00B57705"/>
    <w:rsid w:val="00B62820"/>
    <w:rsid w:val="00B64183"/>
    <w:rsid w:val="00B65EB7"/>
    <w:rsid w:val="00B66137"/>
    <w:rsid w:val="00B66F5B"/>
    <w:rsid w:val="00B67B97"/>
    <w:rsid w:val="00B7099C"/>
    <w:rsid w:val="00B70C91"/>
    <w:rsid w:val="00B7259B"/>
    <w:rsid w:val="00B7472B"/>
    <w:rsid w:val="00B754AC"/>
    <w:rsid w:val="00B77517"/>
    <w:rsid w:val="00B77C17"/>
    <w:rsid w:val="00B81255"/>
    <w:rsid w:val="00B8285C"/>
    <w:rsid w:val="00B84E66"/>
    <w:rsid w:val="00B85515"/>
    <w:rsid w:val="00B858DD"/>
    <w:rsid w:val="00B860DF"/>
    <w:rsid w:val="00B86F02"/>
    <w:rsid w:val="00B90D95"/>
    <w:rsid w:val="00B90F6F"/>
    <w:rsid w:val="00B924E3"/>
    <w:rsid w:val="00B926E3"/>
    <w:rsid w:val="00B93307"/>
    <w:rsid w:val="00B93336"/>
    <w:rsid w:val="00B9367A"/>
    <w:rsid w:val="00B968C8"/>
    <w:rsid w:val="00B9694F"/>
    <w:rsid w:val="00BA032D"/>
    <w:rsid w:val="00BA0673"/>
    <w:rsid w:val="00BA0C9B"/>
    <w:rsid w:val="00BA15CF"/>
    <w:rsid w:val="00BA1A27"/>
    <w:rsid w:val="00BA3EC5"/>
    <w:rsid w:val="00BA44ED"/>
    <w:rsid w:val="00BA4E4E"/>
    <w:rsid w:val="00BA4FD8"/>
    <w:rsid w:val="00BA63E4"/>
    <w:rsid w:val="00BA6AC9"/>
    <w:rsid w:val="00BA7DBA"/>
    <w:rsid w:val="00BA7E32"/>
    <w:rsid w:val="00BB3D48"/>
    <w:rsid w:val="00BB537C"/>
    <w:rsid w:val="00BB5395"/>
    <w:rsid w:val="00BB5DFC"/>
    <w:rsid w:val="00BB6B21"/>
    <w:rsid w:val="00BB7035"/>
    <w:rsid w:val="00BC0812"/>
    <w:rsid w:val="00BC0B33"/>
    <w:rsid w:val="00BC0BDE"/>
    <w:rsid w:val="00BC1206"/>
    <w:rsid w:val="00BC12E0"/>
    <w:rsid w:val="00BC13A0"/>
    <w:rsid w:val="00BC1611"/>
    <w:rsid w:val="00BC397D"/>
    <w:rsid w:val="00BC3CBF"/>
    <w:rsid w:val="00BC3E8C"/>
    <w:rsid w:val="00BC4DA3"/>
    <w:rsid w:val="00BC5DAE"/>
    <w:rsid w:val="00BC679F"/>
    <w:rsid w:val="00BC6D71"/>
    <w:rsid w:val="00BD1F0C"/>
    <w:rsid w:val="00BD279D"/>
    <w:rsid w:val="00BD4ECA"/>
    <w:rsid w:val="00BD507C"/>
    <w:rsid w:val="00BD52E0"/>
    <w:rsid w:val="00BD58C7"/>
    <w:rsid w:val="00BD6870"/>
    <w:rsid w:val="00BD6BB8"/>
    <w:rsid w:val="00BD70DE"/>
    <w:rsid w:val="00BD7639"/>
    <w:rsid w:val="00BE0305"/>
    <w:rsid w:val="00BE1015"/>
    <w:rsid w:val="00BE1B13"/>
    <w:rsid w:val="00BE1C86"/>
    <w:rsid w:val="00BE1EE5"/>
    <w:rsid w:val="00BE1F43"/>
    <w:rsid w:val="00BE3FE6"/>
    <w:rsid w:val="00BE47C5"/>
    <w:rsid w:val="00BE4A9B"/>
    <w:rsid w:val="00BE62D0"/>
    <w:rsid w:val="00BE7723"/>
    <w:rsid w:val="00BE7FE6"/>
    <w:rsid w:val="00BF0844"/>
    <w:rsid w:val="00BF0A1C"/>
    <w:rsid w:val="00BF12F1"/>
    <w:rsid w:val="00BF30C5"/>
    <w:rsid w:val="00BF4872"/>
    <w:rsid w:val="00BF4AF6"/>
    <w:rsid w:val="00BF4D45"/>
    <w:rsid w:val="00BF7DAA"/>
    <w:rsid w:val="00BF7E7C"/>
    <w:rsid w:val="00BF7F04"/>
    <w:rsid w:val="00C017BF"/>
    <w:rsid w:val="00C017E4"/>
    <w:rsid w:val="00C01DA9"/>
    <w:rsid w:val="00C0265C"/>
    <w:rsid w:val="00C02B3D"/>
    <w:rsid w:val="00C04470"/>
    <w:rsid w:val="00C0476E"/>
    <w:rsid w:val="00C04C30"/>
    <w:rsid w:val="00C058F2"/>
    <w:rsid w:val="00C05CDA"/>
    <w:rsid w:val="00C066A6"/>
    <w:rsid w:val="00C0723D"/>
    <w:rsid w:val="00C116D3"/>
    <w:rsid w:val="00C11A01"/>
    <w:rsid w:val="00C1263C"/>
    <w:rsid w:val="00C12AAB"/>
    <w:rsid w:val="00C12F1A"/>
    <w:rsid w:val="00C1325E"/>
    <w:rsid w:val="00C16094"/>
    <w:rsid w:val="00C20D55"/>
    <w:rsid w:val="00C228AD"/>
    <w:rsid w:val="00C22A16"/>
    <w:rsid w:val="00C2328A"/>
    <w:rsid w:val="00C24A33"/>
    <w:rsid w:val="00C26760"/>
    <w:rsid w:val="00C27195"/>
    <w:rsid w:val="00C27DA9"/>
    <w:rsid w:val="00C30CC2"/>
    <w:rsid w:val="00C30EAB"/>
    <w:rsid w:val="00C3206D"/>
    <w:rsid w:val="00C32EE7"/>
    <w:rsid w:val="00C34649"/>
    <w:rsid w:val="00C357BD"/>
    <w:rsid w:val="00C35CA7"/>
    <w:rsid w:val="00C35E01"/>
    <w:rsid w:val="00C3697E"/>
    <w:rsid w:val="00C36E9C"/>
    <w:rsid w:val="00C40600"/>
    <w:rsid w:val="00C40EFA"/>
    <w:rsid w:val="00C420EF"/>
    <w:rsid w:val="00C43033"/>
    <w:rsid w:val="00C44402"/>
    <w:rsid w:val="00C45082"/>
    <w:rsid w:val="00C46168"/>
    <w:rsid w:val="00C46C5D"/>
    <w:rsid w:val="00C50539"/>
    <w:rsid w:val="00C50D31"/>
    <w:rsid w:val="00C534F2"/>
    <w:rsid w:val="00C54215"/>
    <w:rsid w:val="00C550F4"/>
    <w:rsid w:val="00C570C3"/>
    <w:rsid w:val="00C60F39"/>
    <w:rsid w:val="00C61056"/>
    <w:rsid w:val="00C624D6"/>
    <w:rsid w:val="00C63316"/>
    <w:rsid w:val="00C6466C"/>
    <w:rsid w:val="00C65EDA"/>
    <w:rsid w:val="00C66A74"/>
    <w:rsid w:val="00C70426"/>
    <w:rsid w:val="00C705F0"/>
    <w:rsid w:val="00C70788"/>
    <w:rsid w:val="00C7160F"/>
    <w:rsid w:val="00C7270F"/>
    <w:rsid w:val="00C734CC"/>
    <w:rsid w:val="00C73FE7"/>
    <w:rsid w:val="00C75652"/>
    <w:rsid w:val="00C758F8"/>
    <w:rsid w:val="00C75947"/>
    <w:rsid w:val="00C763BD"/>
    <w:rsid w:val="00C76C72"/>
    <w:rsid w:val="00C7780C"/>
    <w:rsid w:val="00C80F3E"/>
    <w:rsid w:val="00C8101A"/>
    <w:rsid w:val="00C812F9"/>
    <w:rsid w:val="00C81992"/>
    <w:rsid w:val="00C833B1"/>
    <w:rsid w:val="00C83F37"/>
    <w:rsid w:val="00C849C2"/>
    <w:rsid w:val="00C84E39"/>
    <w:rsid w:val="00C86A09"/>
    <w:rsid w:val="00C86B00"/>
    <w:rsid w:val="00C8713B"/>
    <w:rsid w:val="00C9109D"/>
    <w:rsid w:val="00C919D4"/>
    <w:rsid w:val="00C936F5"/>
    <w:rsid w:val="00C941E5"/>
    <w:rsid w:val="00C95985"/>
    <w:rsid w:val="00C95DE4"/>
    <w:rsid w:val="00C96071"/>
    <w:rsid w:val="00C97E89"/>
    <w:rsid w:val="00CA02E7"/>
    <w:rsid w:val="00CA094E"/>
    <w:rsid w:val="00CA391A"/>
    <w:rsid w:val="00CA58DA"/>
    <w:rsid w:val="00CA6CF7"/>
    <w:rsid w:val="00CB166A"/>
    <w:rsid w:val="00CB186D"/>
    <w:rsid w:val="00CB1D93"/>
    <w:rsid w:val="00CB220C"/>
    <w:rsid w:val="00CB304B"/>
    <w:rsid w:val="00CB31CA"/>
    <w:rsid w:val="00CB4D09"/>
    <w:rsid w:val="00CB4D42"/>
    <w:rsid w:val="00CB51A5"/>
    <w:rsid w:val="00CB770E"/>
    <w:rsid w:val="00CC04AC"/>
    <w:rsid w:val="00CC04D3"/>
    <w:rsid w:val="00CC073D"/>
    <w:rsid w:val="00CC0F95"/>
    <w:rsid w:val="00CC169D"/>
    <w:rsid w:val="00CC1C26"/>
    <w:rsid w:val="00CC1C41"/>
    <w:rsid w:val="00CC1FDD"/>
    <w:rsid w:val="00CC5026"/>
    <w:rsid w:val="00CC5095"/>
    <w:rsid w:val="00CC531E"/>
    <w:rsid w:val="00CC5706"/>
    <w:rsid w:val="00CC6D66"/>
    <w:rsid w:val="00CC7F7A"/>
    <w:rsid w:val="00CD458D"/>
    <w:rsid w:val="00CD5363"/>
    <w:rsid w:val="00CD57F1"/>
    <w:rsid w:val="00CD612B"/>
    <w:rsid w:val="00CD670C"/>
    <w:rsid w:val="00CD6F5E"/>
    <w:rsid w:val="00CD6FF1"/>
    <w:rsid w:val="00CD7203"/>
    <w:rsid w:val="00CD76D2"/>
    <w:rsid w:val="00CE13DA"/>
    <w:rsid w:val="00CE1A16"/>
    <w:rsid w:val="00CE202A"/>
    <w:rsid w:val="00CE29A4"/>
    <w:rsid w:val="00CE2C61"/>
    <w:rsid w:val="00CE3489"/>
    <w:rsid w:val="00CE3657"/>
    <w:rsid w:val="00CE392F"/>
    <w:rsid w:val="00CE593E"/>
    <w:rsid w:val="00CE5A8D"/>
    <w:rsid w:val="00CE600A"/>
    <w:rsid w:val="00CF1FF1"/>
    <w:rsid w:val="00CF3434"/>
    <w:rsid w:val="00CF4B30"/>
    <w:rsid w:val="00CF518B"/>
    <w:rsid w:val="00CF550F"/>
    <w:rsid w:val="00CF5E22"/>
    <w:rsid w:val="00CF708C"/>
    <w:rsid w:val="00D011E9"/>
    <w:rsid w:val="00D02BBC"/>
    <w:rsid w:val="00D02FCF"/>
    <w:rsid w:val="00D03F9A"/>
    <w:rsid w:val="00D06269"/>
    <w:rsid w:val="00D112A0"/>
    <w:rsid w:val="00D119BA"/>
    <w:rsid w:val="00D12A2C"/>
    <w:rsid w:val="00D12F6F"/>
    <w:rsid w:val="00D1341F"/>
    <w:rsid w:val="00D1350B"/>
    <w:rsid w:val="00D14DB9"/>
    <w:rsid w:val="00D15235"/>
    <w:rsid w:val="00D15286"/>
    <w:rsid w:val="00D16F74"/>
    <w:rsid w:val="00D16FE1"/>
    <w:rsid w:val="00D17690"/>
    <w:rsid w:val="00D177C6"/>
    <w:rsid w:val="00D17940"/>
    <w:rsid w:val="00D21DFB"/>
    <w:rsid w:val="00D22279"/>
    <w:rsid w:val="00D22F85"/>
    <w:rsid w:val="00D23196"/>
    <w:rsid w:val="00D24E77"/>
    <w:rsid w:val="00D27111"/>
    <w:rsid w:val="00D27774"/>
    <w:rsid w:val="00D30948"/>
    <w:rsid w:val="00D31225"/>
    <w:rsid w:val="00D34529"/>
    <w:rsid w:val="00D354B3"/>
    <w:rsid w:val="00D40724"/>
    <w:rsid w:val="00D40F14"/>
    <w:rsid w:val="00D436D7"/>
    <w:rsid w:val="00D4437A"/>
    <w:rsid w:val="00D44A24"/>
    <w:rsid w:val="00D4695E"/>
    <w:rsid w:val="00D47320"/>
    <w:rsid w:val="00D47F16"/>
    <w:rsid w:val="00D505D6"/>
    <w:rsid w:val="00D50A8B"/>
    <w:rsid w:val="00D50ADB"/>
    <w:rsid w:val="00D50BF1"/>
    <w:rsid w:val="00D51E7A"/>
    <w:rsid w:val="00D51FE6"/>
    <w:rsid w:val="00D52003"/>
    <w:rsid w:val="00D523BC"/>
    <w:rsid w:val="00D540BD"/>
    <w:rsid w:val="00D54C0A"/>
    <w:rsid w:val="00D5568C"/>
    <w:rsid w:val="00D56843"/>
    <w:rsid w:val="00D57117"/>
    <w:rsid w:val="00D618E2"/>
    <w:rsid w:val="00D61E3E"/>
    <w:rsid w:val="00D62723"/>
    <w:rsid w:val="00D62DE8"/>
    <w:rsid w:val="00D63091"/>
    <w:rsid w:val="00D6346F"/>
    <w:rsid w:val="00D63693"/>
    <w:rsid w:val="00D63B9D"/>
    <w:rsid w:val="00D63F50"/>
    <w:rsid w:val="00D641D1"/>
    <w:rsid w:val="00D675EA"/>
    <w:rsid w:val="00D67632"/>
    <w:rsid w:val="00D747E5"/>
    <w:rsid w:val="00D74986"/>
    <w:rsid w:val="00D74FC0"/>
    <w:rsid w:val="00D76F5B"/>
    <w:rsid w:val="00D77627"/>
    <w:rsid w:val="00D776BB"/>
    <w:rsid w:val="00D80AF4"/>
    <w:rsid w:val="00D81D48"/>
    <w:rsid w:val="00D83F57"/>
    <w:rsid w:val="00D8516D"/>
    <w:rsid w:val="00D874BE"/>
    <w:rsid w:val="00D87E5C"/>
    <w:rsid w:val="00D90098"/>
    <w:rsid w:val="00D909E8"/>
    <w:rsid w:val="00D93C7D"/>
    <w:rsid w:val="00D94445"/>
    <w:rsid w:val="00D94A05"/>
    <w:rsid w:val="00D94DB8"/>
    <w:rsid w:val="00D96339"/>
    <w:rsid w:val="00D97D37"/>
    <w:rsid w:val="00D97D52"/>
    <w:rsid w:val="00D97FB7"/>
    <w:rsid w:val="00DA1CFA"/>
    <w:rsid w:val="00DA3943"/>
    <w:rsid w:val="00DA5562"/>
    <w:rsid w:val="00DA566E"/>
    <w:rsid w:val="00DA6676"/>
    <w:rsid w:val="00DA723B"/>
    <w:rsid w:val="00DA74E1"/>
    <w:rsid w:val="00DA7B99"/>
    <w:rsid w:val="00DA7C66"/>
    <w:rsid w:val="00DB0117"/>
    <w:rsid w:val="00DB024E"/>
    <w:rsid w:val="00DB07CF"/>
    <w:rsid w:val="00DB1338"/>
    <w:rsid w:val="00DB2F9D"/>
    <w:rsid w:val="00DB3139"/>
    <w:rsid w:val="00DB435E"/>
    <w:rsid w:val="00DB5456"/>
    <w:rsid w:val="00DB5554"/>
    <w:rsid w:val="00DB68A0"/>
    <w:rsid w:val="00DB7658"/>
    <w:rsid w:val="00DB7836"/>
    <w:rsid w:val="00DB7D30"/>
    <w:rsid w:val="00DC1685"/>
    <w:rsid w:val="00DC1F73"/>
    <w:rsid w:val="00DC5321"/>
    <w:rsid w:val="00DC6D7E"/>
    <w:rsid w:val="00DD0433"/>
    <w:rsid w:val="00DD0C11"/>
    <w:rsid w:val="00DD1CC3"/>
    <w:rsid w:val="00DD527B"/>
    <w:rsid w:val="00DD52C4"/>
    <w:rsid w:val="00DD5751"/>
    <w:rsid w:val="00DD6016"/>
    <w:rsid w:val="00DE17E9"/>
    <w:rsid w:val="00DE2347"/>
    <w:rsid w:val="00DE2DDB"/>
    <w:rsid w:val="00DE34CF"/>
    <w:rsid w:val="00DE3BDA"/>
    <w:rsid w:val="00DE4A92"/>
    <w:rsid w:val="00DE5C41"/>
    <w:rsid w:val="00DE5ED4"/>
    <w:rsid w:val="00DE66A7"/>
    <w:rsid w:val="00DE721A"/>
    <w:rsid w:val="00DF1D5A"/>
    <w:rsid w:val="00DF41E0"/>
    <w:rsid w:val="00DF4B66"/>
    <w:rsid w:val="00DF513A"/>
    <w:rsid w:val="00DF5371"/>
    <w:rsid w:val="00DF559E"/>
    <w:rsid w:val="00DF6DE7"/>
    <w:rsid w:val="00DF6F77"/>
    <w:rsid w:val="00DF73F7"/>
    <w:rsid w:val="00DF7B18"/>
    <w:rsid w:val="00E0059D"/>
    <w:rsid w:val="00E00C85"/>
    <w:rsid w:val="00E00D4D"/>
    <w:rsid w:val="00E0195F"/>
    <w:rsid w:val="00E01CDE"/>
    <w:rsid w:val="00E02231"/>
    <w:rsid w:val="00E022A4"/>
    <w:rsid w:val="00E064A4"/>
    <w:rsid w:val="00E0689A"/>
    <w:rsid w:val="00E07424"/>
    <w:rsid w:val="00E10AFD"/>
    <w:rsid w:val="00E11C06"/>
    <w:rsid w:val="00E12304"/>
    <w:rsid w:val="00E128FB"/>
    <w:rsid w:val="00E13670"/>
    <w:rsid w:val="00E146FA"/>
    <w:rsid w:val="00E15ADA"/>
    <w:rsid w:val="00E17B9E"/>
    <w:rsid w:val="00E20947"/>
    <w:rsid w:val="00E20E76"/>
    <w:rsid w:val="00E2170A"/>
    <w:rsid w:val="00E23394"/>
    <w:rsid w:val="00E24350"/>
    <w:rsid w:val="00E2616C"/>
    <w:rsid w:val="00E263CC"/>
    <w:rsid w:val="00E26E9A"/>
    <w:rsid w:val="00E30DCC"/>
    <w:rsid w:val="00E30FB1"/>
    <w:rsid w:val="00E31C6C"/>
    <w:rsid w:val="00E31DFB"/>
    <w:rsid w:val="00E323A6"/>
    <w:rsid w:val="00E323B1"/>
    <w:rsid w:val="00E3296E"/>
    <w:rsid w:val="00E332C7"/>
    <w:rsid w:val="00E33314"/>
    <w:rsid w:val="00E33FC5"/>
    <w:rsid w:val="00E343D6"/>
    <w:rsid w:val="00E349A7"/>
    <w:rsid w:val="00E3517D"/>
    <w:rsid w:val="00E36FE2"/>
    <w:rsid w:val="00E42CBA"/>
    <w:rsid w:val="00E436A4"/>
    <w:rsid w:val="00E4708F"/>
    <w:rsid w:val="00E47927"/>
    <w:rsid w:val="00E5235D"/>
    <w:rsid w:val="00E537F5"/>
    <w:rsid w:val="00E53F2D"/>
    <w:rsid w:val="00E54673"/>
    <w:rsid w:val="00E562B0"/>
    <w:rsid w:val="00E60614"/>
    <w:rsid w:val="00E60661"/>
    <w:rsid w:val="00E60F3F"/>
    <w:rsid w:val="00E61A80"/>
    <w:rsid w:val="00E61F39"/>
    <w:rsid w:val="00E62E34"/>
    <w:rsid w:val="00E64AFB"/>
    <w:rsid w:val="00E66119"/>
    <w:rsid w:val="00E66179"/>
    <w:rsid w:val="00E66C3D"/>
    <w:rsid w:val="00E67B59"/>
    <w:rsid w:val="00E70067"/>
    <w:rsid w:val="00E70732"/>
    <w:rsid w:val="00E71E30"/>
    <w:rsid w:val="00E7286D"/>
    <w:rsid w:val="00E7384F"/>
    <w:rsid w:val="00E758CB"/>
    <w:rsid w:val="00E764AB"/>
    <w:rsid w:val="00E7657C"/>
    <w:rsid w:val="00E772F6"/>
    <w:rsid w:val="00E80376"/>
    <w:rsid w:val="00E8065D"/>
    <w:rsid w:val="00E84711"/>
    <w:rsid w:val="00E84BC8"/>
    <w:rsid w:val="00E84E31"/>
    <w:rsid w:val="00E86016"/>
    <w:rsid w:val="00E86B9F"/>
    <w:rsid w:val="00E87E20"/>
    <w:rsid w:val="00E9072B"/>
    <w:rsid w:val="00E91FAC"/>
    <w:rsid w:val="00E921E2"/>
    <w:rsid w:val="00E92988"/>
    <w:rsid w:val="00E92C69"/>
    <w:rsid w:val="00E96195"/>
    <w:rsid w:val="00E96907"/>
    <w:rsid w:val="00E97C6D"/>
    <w:rsid w:val="00EA1D03"/>
    <w:rsid w:val="00EA36AF"/>
    <w:rsid w:val="00EA42F7"/>
    <w:rsid w:val="00EA4ABC"/>
    <w:rsid w:val="00EA59B1"/>
    <w:rsid w:val="00EA7858"/>
    <w:rsid w:val="00EA7E8E"/>
    <w:rsid w:val="00EB2E70"/>
    <w:rsid w:val="00EB306C"/>
    <w:rsid w:val="00EB6352"/>
    <w:rsid w:val="00EB75E4"/>
    <w:rsid w:val="00EC099D"/>
    <w:rsid w:val="00EC2005"/>
    <w:rsid w:val="00EC2B58"/>
    <w:rsid w:val="00EC3DB9"/>
    <w:rsid w:val="00EC4553"/>
    <w:rsid w:val="00EC4DE4"/>
    <w:rsid w:val="00EC56BA"/>
    <w:rsid w:val="00EC5EEA"/>
    <w:rsid w:val="00EC63F7"/>
    <w:rsid w:val="00EC64A8"/>
    <w:rsid w:val="00EC79F3"/>
    <w:rsid w:val="00EC7A7A"/>
    <w:rsid w:val="00ED026C"/>
    <w:rsid w:val="00ED0A82"/>
    <w:rsid w:val="00ED0CC0"/>
    <w:rsid w:val="00ED0E54"/>
    <w:rsid w:val="00ED2D02"/>
    <w:rsid w:val="00ED2D35"/>
    <w:rsid w:val="00ED4CC3"/>
    <w:rsid w:val="00ED4D3C"/>
    <w:rsid w:val="00ED4FB1"/>
    <w:rsid w:val="00ED5919"/>
    <w:rsid w:val="00EE32E7"/>
    <w:rsid w:val="00EE3733"/>
    <w:rsid w:val="00EE42DC"/>
    <w:rsid w:val="00EE5438"/>
    <w:rsid w:val="00EE6BF1"/>
    <w:rsid w:val="00EE6D1B"/>
    <w:rsid w:val="00EE7940"/>
    <w:rsid w:val="00EE7C52"/>
    <w:rsid w:val="00EE7D7C"/>
    <w:rsid w:val="00EF0964"/>
    <w:rsid w:val="00EF0B64"/>
    <w:rsid w:val="00EF26A6"/>
    <w:rsid w:val="00EF4C71"/>
    <w:rsid w:val="00EF4FC1"/>
    <w:rsid w:val="00EF6794"/>
    <w:rsid w:val="00EF67DD"/>
    <w:rsid w:val="00EF6949"/>
    <w:rsid w:val="00EF6C05"/>
    <w:rsid w:val="00F001F2"/>
    <w:rsid w:val="00F0064F"/>
    <w:rsid w:val="00F019E3"/>
    <w:rsid w:val="00F01C60"/>
    <w:rsid w:val="00F02319"/>
    <w:rsid w:val="00F03192"/>
    <w:rsid w:val="00F04B71"/>
    <w:rsid w:val="00F06879"/>
    <w:rsid w:val="00F07F97"/>
    <w:rsid w:val="00F116C9"/>
    <w:rsid w:val="00F11728"/>
    <w:rsid w:val="00F128DD"/>
    <w:rsid w:val="00F13148"/>
    <w:rsid w:val="00F13CEC"/>
    <w:rsid w:val="00F144E4"/>
    <w:rsid w:val="00F148AC"/>
    <w:rsid w:val="00F160D5"/>
    <w:rsid w:val="00F16867"/>
    <w:rsid w:val="00F16ADD"/>
    <w:rsid w:val="00F16B90"/>
    <w:rsid w:val="00F20554"/>
    <w:rsid w:val="00F207AC"/>
    <w:rsid w:val="00F20BC8"/>
    <w:rsid w:val="00F226A8"/>
    <w:rsid w:val="00F22ACF"/>
    <w:rsid w:val="00F22CF2"/>
    <w:rsid w:val="00F23714"/>
    <w:rsid w:val="00F2395C"/>
    <w:rsid w:val="00F23A10"/>
    <w:rsid w:val="00F24A52"/>
    <w:rsid w:val="00F24ECA"/>
    <w:rsid w:val="00F254EC"/>
    <w:rsid w:val="00F25C0C"/>
    <w:rsid w:val="00F25D98"/>
    <w:rsid w:val="00F26A74"/>
    <w:rsid w:val="00F26C7A"/>
    <w:rsid w:val="00F27148"/>
    <w:rsid w:val="00F300FB"/>
    <w:rsid w:val="00F3103C"/>
    <w:rsid w:val="00F312BD"/>
    <w:rsid w:val="00F33758"/>
    <w:rsid w:val="00F34D37"/>
    <w:rsid w:val="00F359FC"/>
    <w:rsid w:val="00F406C3"/>
    <w:rsid w:val="00F40B7D"/>
    <w:rsid w:val="00F41FCB"/>
    <w:rsid w:val="00F42990"/>
    <w:rsid w:val="00F42B46"/>
    <w:rsid w:val="00F43165"/>
    <w:rsid w:val="00F43471"/>
    <w:rsid w:val="00F438BA"/>
    <w:rsid w:val="00F458BA"/>
    <w:rsid w:val="00F45BB4"/>
    <w:rsid w:val="00F46EBB"/>
    <w:rsid w:val="00F4752D"/>
    <w:rsid w:val="00F47E0D"/>
    <w:rsid w:val="00F50F48"/>
    <w:rsid w:val="00F60135"/>
    <w:rsid w:val="00F61B42"/>
    <w:rsid w:val="00F61F1C"/>
    <w:rsid w:val="00F62350"/>
    <w:rsid w:val="00F6320C"/>
    <w:rsid w:val="00F63A61"/>
    <w:rsid w:val="00F643AE"/>
    <w:rsid w:val="00F64D94"/>
    <w:rsid w:val="00F64F90"/>
    <w:rsid w:val="00F65A25"/>
    <w:rsid w:val="00F706CF"/>
    <w:rsid w:val="00F713DA"/>
    <w:rsid w:val="00F71472"/>
    <w:rsid w:val="00F725AE"/>
    <w:rsid w:val="00F73385"/>
    <w:rsid w:val="00F74747"/>
    <w:rsid w:val="00F761A4"/>
    <w:rsid w:val="00F7629D"/>
    <w:rsid w:val="00F7650A"/>
    <w:rsid w:val="00F77B85"/>
    <w:rsid w:val="00F816E6"/>
    <w:rsid w:val="00F8204D"/>
    <w:rsid w:val="00F82305"/>
    <w:rsid w:val="00F8271A"/>
    <w:rsid w:val="00F85331"/>
    <w:rsid w:val="00F8559D"/>
    <w:rsid w:val="00F90AE0"/>
    <w:rsid w:val="00F929C5"/>
    <w:rsid w:val="00F9409F"/>
    <w:rsid w:val="00F9473B"/>
    <w:rsid w:val="00F95ED6"/>
    <w:rsid w:val="00F96517"/>
    <w:rsid w:val="00FA1FCE"/>
    <w:rsid w:val="00FA2117"/>
    <w:rsid w:val="00FA329E"/>
    <w:rsid w:val="00FA3421"/>
    <w:rsid w:val="00FA3951"/>
    <w:rsid w:val="00FA4707"/>
    <w:rsid w:val="00FA497B"/>
    <w:rsid w:val="00FA7CDB"/>
    <w:rsid w:val="00FB0444"/>
    <w:rsid w:val="00FB0B43"/>
    <w:rsid w:val="00FB17E4"/>
    <w:rsid w:val="00FB1C46"/>
    <w:rsid w:val="00FB38EE"/>
    <w:rsid w:val="00FB584F"/>
    <w:rsid w:val="00FB6386"/>
    <w:rsid w:val="00FB6F06"/>
    <w:rsid w:val="00FC2A5F"/>
    <w:rsid w:val="00FC331B"/>
    <w:rsid w:val="00FC3A1F"/>
    <w:rsid w:val="00FC6B95"/>
    <w:rsid w:val="00FC731E"/>
    <w:rsid w:val="00FD197F"/>
    <w:rsid w:val="00FD26B6"/>
    <w:rsid w:val="00FD3503"/>
    <w:rsid w:val="00FD39FC"/>
    <w:rsid w:val="00FD4FD7"/>
    <w:rsid w:val="00FD5BC1"/>
    <w:rsid w:val="00FD6006"/>
    <w:rsid w:val="00FD6867"/>
    <w:rsid w:val="00FE1DE7"/>
    <w:rsid w:val="00FE2E29"/>
    <w:rsid w:val="00FE3046"/>
    <w:rsid w:val="00FE7B6E"/>
    <w:rsid w:val="00FF03FC"/>
    <w:rsid w:val="00FF0CCB"/>
    <w:rsid w:val="00FF4565"/>
    <w:rsid w:val="00FF56F4"/>
    <w:rsid w:val="00FF6203"/>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18A7546"/>
  <w15:chartTrackingRefBased/>
  <w15:docId w15:val="{82CD7E02-9F52-4EE2-B1E4-8AF8451DB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35" w:unhideWhenUsed="1" w:qFormat="1"/>
    <w:lsdException w:name="annotation reference"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6CCB"/>
    <w:pPr>
      <w:spacing w:after="180"/>
    </w:pPr>
    <w:rPr>
      <w:rFonts w:ascii="Times New Roman" w:hAnsi="Times New Roman"/>
      <w:lang w:val="en-GB" w:eastAsia="en-US"/>
    </w:rPr>
  </w:style>
  <w:style w:type="paragraph" w:styleId="1">
    <w:name w:val="heading 1"/>
    <w:aliases w:val="H1"/>
    <w:next w:val="a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0">
    <w:name w:val="heading 2"/>
    <w:basedOn w:val="1"/>
    <w:next w:val="a0"/>
    <w:qFormat/>
    <w:pPr>
      <w:pBdr>
        <w:top w:val="none" w:sz="0" w:space="0" w:color="auto"/>
      </w:pBdr>
      <w:spacing w:before="180"/>
      <w:outlineLvl w:val="1"/>
    </w:pPr>
    <w:rPr>
      <w:sz w:val="32"/>
    </w:rPr>
  </w:style>
  <w:style w:type="paragraph" w:styleId="3">
    <w:name w:val="heading 3"/>
    <w:basedOn w:val="20"/>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0"/>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pPr>
      <w:outlineLvl w:val="9"/>
    </w:pPr>
  </w:style>
  <w:style w:type="paragraph" w:styleId="23">
    <w:name w:val="List Number 2"/>
    <w:basedOn w:val="a4"/>
    <w:pPr>
      <w:ind w:left="851"/>
    </w:pPr>
  </w:style>
  <w:style w:type="paragraph" w:styleId="a5">
    <w:name w:val="header"/>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0"/>
    <w:link w:val="NOChar"/>
    <w:qFormat/>
    <w:pPr>
      <w:keepLines/>
      <w:ind w:left="1135" w:hanging="851"/>
    </w:pPr>
  </w:style>
  <w:style w:type="paragraph" w:styleId="90">
    <w:name w:val="toc 9"/>
    <w:basedOn w:val="80"/>
    <w:semiHidden/>
    <w:pPr>
      <w:ind w:left="1418" w:hanging="1418"/>
    </w:p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4">
    <w:name w:val="List Bullet 2"/>
    <w:basedOn w:val="a8"/>
    <w:pPr>
      <w:ind w:left="851"/>
    </w:pPr>
  </w:style>
  <w:style w:type="paragraph" w:styleId="31">
    <w:name w:val="List Bullet 3"/>
    <w:basedOn w:val="24"/>
    <w:pPr>
      <w:ind w:left="1135"/>
    </w:pPr>
  </w:style>
  <w:style w:type="paragraph" w:styleId="a4">
    <w:name w:val="List Number"/>
    <w:basedOn w:val="a9"/>
  </w:style>
  <w:style w:type="paragraph" w:customStyle="1" w:styleId="EQ">
    <w:name w:val="EQ"/>
    <w:basedOn w:val="a0"/>
    <w:next w:val="a0"/>
    <w:pPr>
      <w:keepLines/>
      <w:tabs>
        <w:tab w:val="center" w:pos="4536"/>
        <w:tab w:val="right" w:pos="9072"/>
      </w:tabs>
    </w:pPr>
    <w:rPr>
      <w:noProof/>
    </w:rPr>
  </w:style>
  <w:style w:type="paragraph" w:customStyle="1" w:styleId="TH">
    <w:name w:val="TH"/>
    <w:basedOn w:val="a0"/>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0"/>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0"/>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9">
    <w:name w:val="List"/>
    <w:basedOn w:val="a0"/>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qFormat/>
    <w:rPr>
      <w:sz w:val="16"/>
    </w:rPr>
  </w:style>
  <w:style w:type="paragraph" w:styleId="ad">
    <w:name w:val="annotation text"/>
    <w:basedOn w:val="a0"/>
    <w:link w:val="Char"/>
    <w:uiPriority w:val="99"/>
    <w:qFormat/>
  </w:style>
  <w:style w:type="character" w:styleId="ae">
    <w:name w:val="FollowedHyperlink"/>
    <w:rPr>
      <w:color w:val="800080"/>
      <w:u w:val="single"/>
    </w:rPr>
  </w:style>
  <w:style w:type="paragraph" w:styleId="af">
    <w:name w:val="Balloon Text"/>
    <w:basedOn w:val="a0"/>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eastAsia="en-US"/>
    </w:rPr>
  </w:style>
  <w:style w:type="character" w:customStyle="1" w:styleId="B4Char">
    <w:name w:val="B4 Char"/>
    <w:link w:val="B4"/>
    <w:rsid w:val="00DE3BDA"/>
    <w:rPr>
      <w:rFonts w:ascii="Times New Roman" w:hAnsi="Times New Roman"/>
      <w:lang w:val="en-GB" w:eastAsia="en-US"/>
    </w:rPr>
  </w:style>
  <w:style w:type="character" w:customStyle="1" w:styleId="B2Char">
    <w:name w:val="B2 Char"/>
    <w:link w:val="B2"/>
    <w:rsid w:val="00A13EC0"/>
    <w:rPr>
      <w:rFonts w:ascii="Times New Roman" w:hAnsi="Times New Roman"/>
      <w:lang w:val="en-GB" w:eastAsia="en-US"/>
    </w:rPr>
  </w:style>
  <w:style w:type="character" w:customStyle="1" w:styleId="B3Char">
    <w:name w:val="B3 Char"/>
    <w:link w:val="B3"/>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har">
    <w:name w:val="批注文字 Char"/>
    <w:link w:val="ad"/>
    <w:uiPriority w:val="99"/>
    <w:qFormat/>
    <w:rsid w:val="00F95ED6"/>
    <w:rPr>
      <w:rFonts w:ascii="Times New Roman" w:hAnsi="Times New Roman"/>
      <w:lang w:val="en-GB" w:eastAsia="en-US"/>
    </w:rPr>
  </w:style>
  <w:style w:type="paragraph" w:styleId="af2">
    <w:name w:val="List Paragraph"/>
    <w:aliases w:val="- Bullets,목록 단락,?? ??,?????,リスト段落,Lista1,中等深浅网格 1 - 着色 21,????,列出段落1,¥¡¡¡¡ì¬º¥¹¥È¶ÎÂä,ÁÐ³ö¶ÎÂä,¥ê¥¹¥È¶ÎÂä,列表段落1,—ño’i—Ž,1st level - Bullet List Paragraph,Lettre d'introduction,Paragrafo elenco,Normal bullet 2,Bullet list,列表段落11,목록단락"/>
    <w:basedOn w:val="a0"/>
    <w:link w:val="Char0"/>
    <w:uiPriority w:val="34"/>
    <w:qFormat/>
    <w:rsid w:val="0005728E"/>
    <w:pPr>
      <w:spacing w:after="0"/>
      <w:ind w:left="720"/>
      <w:jc w:val="both"/>
    </w:pPr>
    <w:rPr>
      <w:rFonts w:ascii="等线" w:hAnsi="宋体" w:cs="宋体"/>
      <w:sz w:val="21"/>
      <w:szCs w:val="21"/>
      <w:lang w:val="en-US" w:eastAsia="zh-CN"/>
    </w:rPr>
  </w:style>
  <w:style w:type="paragraph" w:customStyle="1" w:styleId="Doc-text2">
    <w:name w:val="Doc-text2"/>
    <w:basedOn w:val="a0"/>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rsid w:val="00A0015A"/>
    <w:pPr>
      <w:spacing w:afterLines="60" w:after="120"/>
      <w:jc w:val="both"/>
    </w:pPr>
    <w:rPr>
      <w:szCs w:val="24"/>
      <w:lang w:val="x-non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3"/>
    <w:rsid w:val="00A0015A"/>
    <w:rPr>
      <w:rFonts w:ascii="Times New Roman" w:hAnsi="Times New Roman"/>
      <w:szCs w:val="24"/>
      <w:lang w:eastAsia="en-US"/>
    </w:rPr>
  </w:style>
  <w:style w:type="numbering" w:customStyle="1" w:styleId="2">
    <w:name w:val="列表编号2"/>
    <w:basedOn w:val="a3"/>
    <w:rsid w:val="00A0015A"/>
    <w:pPr>
      <w:numPr>
        <w:numId w:val="2"/>
      </w:numPr>
    </w:pPr>
  </w:style>
  <w:style w:type="character" w:customStyle="1" w:styleId="PLChar">
    <w:name w:val="PL Char"/>
    <w:link w:val="PL"/>
    <w:qFormat/>
    <w:rsid w:val="007D187E"/>
    <w:rPr>
      <w:rFonts w:ascii="Courier New" w:hAnsi="Courier New"/>
      <w:noProof/>
      <w:sz w:val="16"/>
      <w:lang w:val="en-GB" w:eastAsia="en-US" w:bidi="ar-SA"/>
    </w:rPr>
  </w:style>
  <w:style w:type="character" w:customStyle="1" w:styleId="THChar">
    <w:name w:val="TH Char"/>
    <w:link w:val="TH"/>
    <w:qFormat/>
    <w:rsid w:val="00BE1C86"/>
    <w:rPr>
      <w:rFonts w:ascii="Arial" w:hAnsi="Arial"/>
      <w:b/>
      <w:lang w:val="en-GB" w:eastAsia="en-US"/>
    </w:rPr>
  </w:style>
  <w:style w:type="table" w:styleId="af4">
    <w:name w:val="Table Grid"/>
    <w:basedOn w:val="a2"/>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5">
    <w:name w:val="Title"/>
    <w:basedOn w:val="a0"/>
    <w:next w:val="a0"/>
    <w:link w:val="Char2"/>
    <w:qFormat/>
    <w:rsid w:val="00CC7F7A"/>
    <w:pPr>
      <w:spacing w:before="240" w:after="60"/>
      <w:jc w:val="center"/>
      <w:outlineLvl w:val="0"/>
    </w:pPr>
    <w:rPr>
      <w:rFonts w:ascii="Calibri Light" w:hAnsi="Calibri Light"/>
      <w:b/>
      <w:bCs/>
      <w:kern w:val="28"/>
      <w:sz w:val="32"/>
      <w:szCs w:val="32"/>
    </w:rPr>
  </w:style>
  <w:style w:type="character" w:customStyle="1" w:styleId="Char2">
    <w:name w:val="标题 Char"/>
    <w:link w:val="af5"/>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0"/>
    <w:rsid w:val="005243F4"/>
    <w:pPr>
      <w:numPr>
        <w:numId w:val="3"/>
      </w:numPr>
      <w:autoSpaceDE w:val="0"/>
      <w:autoSpaceDN w:val="0"/>
      <w:snapToGrid w:val="0"/>
      <w:spacing w:after="60"/>
      <w:jc w:val="both"/>
    </w:pPr>
    <w:rPr>
      <w:szCs w:val="16"/>
      <w:lang w:val="en-US"/>
    </w:rPr>
  </w:style>
  <w:style w:type="paragraph" w:customStyle="1" w:styleId="Agreement">
    <w:name w:val="Agreement"/>
    <w:basedOn w:val="a0"/>
    <w:next w:val="Doc-text2"/>
    <w:qFormat/>
    <w:rsid w:val="003B1B31"/>
    <w:pPr>
      <w:numPr>
        <w:numId w:val="4"/>
      </w:numPr>
      <w:spacing w:before="60" w:after="0"/>
    </w:pPr>
    <w:rPr>
      <w:rFonts w:ascii="Arial" w:eastAsia="MS Mincho" w:hAnsi="Arial"/>
      <w:b/>
      <w:szCs w:val="24"/>
      <w:lang w:eastAsia="en-GB"/>
    </w:rPr>
  </w:style>
  <w:style w:type="character" w:customStyle="1" w:styleId="Char0">
    <w:name w:val="列出段落 Char"/>
    <w:aliases w:val="- Bullets Char,목록 단락 Char,?? ?? Char,????? Char,リスト段落 Char,Lista1 Char,中等深浅网格 1 - 着色 21 Char,???? Char,列出段落1 Char,¥¡¡¡¡ì¬º¥¹¥È¶ÎÂä Char,ÁÐ³ö¶ÎÂä Char,¥ê¥¹¥È¶ÎÂä Char,列表段落1 Char,—ño’i—Ž Char,1st level - Bullet List Paragraph Char,列表段落11 Char"/>
    <w:link w:val="af2"/>
    <w:uiPriority w:val="34"/>
    <w:qFormat/>
    <w:rsid w:val="00094D62"/>
    <w:rPr>
      <w:rFonts w:ascii="等线" w:hAnsi="宋体" w:cs="宋体"/>
      <w:sz w:val="21"/>
      <w:szCs w:val="21"/>
    </w:rPr>
  </w:style>
  <w:style w:type="paragraph" w:styleId="af6">
    <w:name w:val="Normal (Web)"/>
    <w:basedOn w:val="a0"/>
    <w:rsid w:val="00A51229"/>
    <w:rPr>
      <w:sz w:val="24"/>
      <w:szCs w:val="24"/>
    </w:rPr>
  </w:style>
  <w:style w:type="character" w:customStyle="1" w:styleId="B3Char2">
    <w:name w:val="B3 Char2"/>
    <w:locked/>
    <w:rsid w:val="00340973"/>
  </w:style>
  <w:style w:type="character" w:customStyle="1" w:styleId="TFChar">
    <w:name w:val="TF Char"/>
    <w:link w:val="TF"/>
    <w:qFormat/>
    <w:locked/>
    <w:rsid w:val="00EC56BA"/>
    <w:rPr>
      <w:rFonts w:ascii="Arial" w:hAnsi="Arial"/>
      <w:b/>
      <w:lang w:val="en-GB" w:eastAsia="en-US"/>
    </w:rPr>
  </w:style>
  <w:style w:type="character" w:customStyle="1" w:styleId="B1Zchn">
    <w:name w:val="B1 Zchn"/>
    <w:locked/>
    <w:rsid w:val="00812886"/>
  </w:style>
  <w:style w:type="character" w:customStyle="1" w:styleId="NOZchn">
    <w:name w:val="NO Zchn"/>
    <w:rsid w:val="00D15286"/>
    <w:rPr>
      <w:lang w:eastAsia="en-US"/>
    </w:rPr>
  </w:style>
  <w:style w:type="character" w:customStyle="1" w:styleId="Char3">
    <w:name w:val="题注 Char"/>
    <w:aliases w:val="cap Char1,cap Char Char,Caption Char Char,Caption Char1 Char Char,cap Char Char1 Char,Caption Char Char1 Char Char,cap Char2 Char"/>
    <w:link w:val="af7"/>
    <w:uiPriority w:val="35"/>
    <w:locked/>
    <w:rsid w:val="00793BFA"/>
    <w:rPr>
      <w:rFonts w:ascii="Times New Roman" w:hAnsi="Times New Roman"/>
      <w:b/>
      <w:lang w:val="x-none" w:eastAsia="x-none"/>
    </w:rPr>
  </w:style>
  <w:style w:type="paragraph" w:styleId="af7">
    <w:name w:val="caption"/>
    <w:aliases w:val="cap,cap Char,Caption Char,Caption Char1 Char,cap Char Char1,Caption Char Char1 Char,cap Char2"/>
    <w:basedOn w:val="a0"/>
    <w:next w:val="a0"/>
    <w:link w:val="Char3"/>
    <w:uiPriority w:val="35"/>
    <w:unhideWhenUsed/>
    <w:qFormat/>
    <w:rsid w:val="00793BFA"/>
    <w:pPr>
      <w:overflowPunct w:val="0"/>
      <w:autoSpaceDE w:val="0"/>
      <w:autoSpaceDN w:val="0"/>
      <w:adjustRightInd w:val="0"/>
      <w:spacing w:before="120" w:after="120"/>
    </w:pPr>
    <w:rPr>
      <w:b/>
      <w:lang w:val="x-none" w:eastAsia="x-none"/>
    </w:rPr>
  </w:style>
  <w:style w:type="paragraph" w:customStyle="1" w:styleId="Proposal">
    <w:name w:val="Proposal"/>
    <w:basedOn w:val="a0"/>
    <w:rsid w:val="00366E67"/>
    <w:pPr>
      <w:numPr>
        <w:numId w:val="5"/>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TALChar">
    <w:name w:val="TAL Char"/>
    <w:link w:val="TAL"/>
    <w:rsid w:val="00856D2F"/>
    <w:rPr>
      <w:rFonts w:ascii="Arial" w:hAnsi="Arial"/>
      <w:sz w:val="18"/>
      <w:lang w:val="en-GB" w:eastAsia="en-US"/>
    </w:rPr>
  </w:style>
  <w:style w:type="paragraph" w:customStyle="1" w:styleId="a">
    <w:name w:val="表格题注"/>
    <w:next w:val="a0"/>
    <w:rsid w:val="007F3DF1"/>
    <w:pPr>
      <w:numPr>
        <w:numId w:val="7"/>
      </w:numPr>
      <w:spacing w:beforeLines="50" w:afterLines="50"/>
      <w:jc w:val="center"/>
    </w:pPr>
    <w:rPr>
      <w:rFonts w:ascii="Times New Roman" w:eastAsia="Times New Roman" w:hAnsi="Times New Roman"/>
      <w:b/>
      <w:lang w:val="en-GB"/>
    </w:rPr>
  </w:style>
  <w:style w:type="paragraph" w:customStyle="1" w:styleId="Comments">
    <w:name w:val="Comments"/>
    <w:basedOn w:val="a0"/>
    <w:link w:val="CommentsChar"/>
    <w:qFormat/>
    <w:rsid w:val="00802A2B"/>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802A2B"/>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32573">
      <w:bodyDiv w:val="1"/>
      <w:marLeft w:val="0"/>
      <w:marRight w:val="0"/>
      <w:marTop w:val="0"/>
      <w:marBottom w:val="0"/>
      <w:divBdr>
        <w:top w:val="none" w:sz="0" w:space="0" w:color="auto"/>
        <w:left w:val="none" w:sz="0" w:space="0" w:color="auto"/>
        <w:bottom w:val="none" w:sz="0" w:space="0" w:color="auto"/>
        <w:right w:val="none" w:sz="0" w:space="0" w:color="auto"/>
      </w:divBdr>
    </w:div>
    <w:div w:id="90247411">
      <w:bodyDiv w:val="1"/>
      <w:marLeft w:val="0"/>
      <w:marRight w:val="0"/>
      <w:marTop w:val="0"/>
      <w:marBottom w:val="0"/>
      <w:divBdr>
        <w:top w:val="none" w:sz="0" w:space="0" w:color="auto"/>
        <w:left w:val="none" w:sz="0" w:space="0" w:color="auto"/>
        <w:bottom w:val="none" w:sz="0" w:space="0" w:color="auto"/>
        <w:right w:val="none" w:sz="0" w:space="0" w:color="auto"/>
      </w:divBdr>
    </w:div>
    <w:div w:id="207106262">
      <w:bodyDiv w:val="1"/>
      <w:marLeft w:val="0"/>
      <w:marRight w:val="0"/>
      <w:marTop w:val="0"/>
      <w:marBottom w:val="0"/>
      <w:divBdr>
        <w:top w:val="none" w:sz="0" w:space="0" w:color="auto"/>
        <w:left w:val="none" w:sz="0" w:space="0" w:color="auto"/>
        <w:bottom w:val="none" w:sz="0" w:space="0" w:color="auto"/>
        <w:right w:val="none" w:sz="0" w:space="0" w:color="auto"/>
      </w:divBdr>
    </w:div>
    <w:div w:id="290672374">
      <w:bodyDiv w:val="1"/>
      <w:marLeft w:val="0"/>
      <w:marRight w:val="0"/>
      <w:marTop w:val="0"/>
      <w:marBottom w:val="0"/>
      <w:divBdr>
        <w:top w:val="none" w:sz="0" w:space="0" w:color="auto"/>
        <w:left w:val="none" w:sz="0" w:space="0" w:color="auto"/>
        <w:bottom w:val="none" w:sz="0" w:space="0" w:color="auto"/>
        <w:right w:val="none" w:sz="0" w:space="0" w:color="auto"/>
      </w:divBdr>
    </w:div>
    <w:div w:id="343559349">
      <w:bodyDiv w:val="1"/>
      <w:marLeft w:val="0"/>
      <w:marRight w:val="0"/>
      <w:marTop w:val="0"/>
      <w:marBottom w:val="0"/>
      <w:divBdr>
        <w:top w:val="none" w:sz="0" w:space="0" w:color="auto"/>
        <w:left w:val="none" w:sz="0" w:space="0" w:color="auto"/>
        <w:bottom w:val="none" w:sz="0" w:space="0" w:color="auto"/>
        <w:right w:val="none" w:sz="0" w:space="0" w:color="auto"/>
      </w:divBdr>
    </w:div>
    <w:div w:id="403796469">
      <w:bodyDiv w:val="1"/>
      <w:marLeft w:val="0"/>
      <w:marRight w:val="0"/>
      <w:marTop w:val="0"/>
      <w:marBottom w:val="0"/>
      <w:divBdr>
        <w:top w:val="none" w:sz="0" w:space="0" w:color="auto"/>
        <w:left w:val="none" w:sz="0" w:space="0" w:color="auto"/>
        <w:bottom w:val="none" w:sz="0" w:space="0" w:color="auto"/>
        <w:right w:val="none" w:sz="0" w:space="0" w:color="auto"/>
      </w:divBdr>
    </w:div>
    <w:div w:id="405879223">
      <w:bodyDiv w:val="1"/>
      <w:marLeft w:val="0"/>
      <w:marRight w:val="0"/>
      <w:marTop w:val="0"/>
      <w:marBottom w:val="0"/>
      <w:divBdr>
        <w:top w:val="none" w:sz="0" w:space="0" w:color="auto"/>
        <w:left w:val="none" w:sz="0" w:space="0" w:color="auto"/>
        <w:bottom w:val="none" w:sz="0" w:space="0" w:color="auto"/>
        <w:right w:val="none" w:sz="0" w:space="0" w:color="auto"/>
      </w:divBdr>
    </w:div>
    <w:div w:id="411851285">
      <w:bodyDiv w:val="1"/>
      <w:marLeft w:val="0"/>
      <w:marRight w:val="0"/>
      <w:marTop w:val="0"/>
      <w:marBottom w:val="0"/>
      <w:divBdr>
        <w:top w:val="none" w:sz="0" w:space="0" w:color="auto"/>
        <w:left w:val="none" w:sz="0" w:space="0" w:color="auto"/>
        <w:bottom w:val="none" w:sz="0" w:space="0" w:color="auto"/>
        <w:right w:val="none" w:sz="0" w:space="0" w:color="auto"/>
      </w:divBdr>
    </w:div>
    <w:div w:id="426316913">
      <w:bodyDiv w:val="1"/>
      <w:marLeft w:val="0"/>
      <w:marRight w:val="0"/>
      <w:marTop w:val="0"/>
      <w:marBottom w:val="0"/>
      <w:divBdr>
        <w:top w:val="none" w:sz="0" w:space="0" w:color="auto"/>
        <w:left w:val="none" w:sz="0" w:space="0" w:color="auto"/>
        <w:bottom w:val="none" w:sz="0" w:space="0" w:color="auto"/>
        <w:right w:val="none" w:sz="0" w:space="0" w:color="auto"/>
      </w:divBdr>
    </w:div>
    <w:div w:id="478347674">
      <w:bodyDiv w:val="1"/>
      <w:marLeft w:val="0"/>
      <w:marRight w:val="0"/>
      <w:marTop w:val="0"/>
      <w:marBottom w:val="0"/>
      <w:divBdr>
        <w:top w:val="none" w:sz="0" w:space="0" w:color="auto"/>
        <w:left w:val="none" w:sz="0" w:space="0" w:color="auto"/>
        <w:bottom w:val="none" w:sz="0" w:space="0" w:color="auto"/>
        <w:right w:val="none" w:sz="0" w:space="0" w:color="auto"/>
      </w:divBdr>
    </w:div>
    <w:div w:id="516818612">
      <w:bodyDiv w:val="1"/>
      <w:marLeft w:val="0"/>
      <w:marRight w:val="0"/>
      <w:marTop w:val="0"/>
      <w:marBottom w:val="0"/>
      <w:divBdr>
        <w:top w:val="none" w:sz="0" w:space="0" w:color="auto"/>
        <w:left w:val="none" w:sz="0" w:space="0" w:color="auto"/>
        <w:bottom w:val="none" w:sz="0" w:space="0" w:color="auto"/>
        <w:right w:val="none" w:sz="0" w:space="0" w:color="auto"/>
      </w:divBdr>
    </w:div>
    <w:div w:id="611127684">
      <w:bodyDiv w:val="1"/>
      <w:marLeft w:val="0"/>
      <w:marRight w:val="0"/>
      <w:marTop w:val="0"/>
      <w:marBottom w:val="0"/>
      <w:divBdr>
        <w:top w:val="none" w:sz="0" w:space="0" w:color="auto"/>
        <w:left w:val="none" w:sz="0" w:space="0" w:color="auto"/>
        <w:bottom w:val="none" w:sz="0" w:space="0" w:color="auto"/>
        <w:right w:val="none" w:sz="0" w:space="0" w:color="auto"/>
      </w:divBdr>
    </w:div>
    <w:div w:id="650014443">
      <w:bodyDiv w:val="1"/>
      <w:marLeft w:val="0"/>
      <w:marRight w:val="0"/>
      <w:marTop w:val="0"/>
      <w:marBottom w:val="0"/>
      <w:divBdr>
        <w:top w:val="none" w:sz="0" w:space="0" w:color="auto"/>
        <w:left w:val="none" w:sz="0" w:space="0" w:color="auto"/>
        <w:bottom w:val="none" w:sz="0" w:space="0" w:color="auto"/>
        <w:right w:val="none" w:sz="0" w:space="0" w:color="auto"/>
      </w:divBdr>
    </w:div>
    <w:div w:id="676274521">
      <w:bodyDiv w:val="1"/>
      <w:marLeft w:val="0"/>
      <w:marRight w:val="0"/>
      <w:marTop w:val="0"/>
      <w:marBottom w:val="0"/>
      <w:divBdr>
        <w:top w:val="none" w:sz="0" w:space="0" w:color="auto"/>
        <w:left w:val="none" w:sz="0" w:space="0" w:color="auto"/>
        <w:bottom w:val="none" w:sz="0" w:space="0" w:color="auto"/>
        <w:right w:val="none" w:sz="0" w:space="0" w:color="auto"/>
      </w:divBdr>
    </w:div>
    <w:div w:id="686251483">
      <w:bodyDiv w:val="1"/>
      <w:marLeft w:val="0"/>
      <w:marRight w:val="0"/>
      <w:marTop w:val="0"/>
      <w:marBottom w:val="0"/>
      <w:divBdr>
        <w:top w:val="none" w:sz="0" w:space="0" w:color="auto"/>
        <w:left w:val="none" w:sz="0" w:space="0" w:color="auto"/>
        <w:bottom w:val="none" w:sz="0" w:space="0" w:color="auto"/>
        <w:right w:val="none" w:sz="0" w:space="0" w:color="auto"/>
      </w:divBdr>
    </w:div>
    <w:div w:id="691615935">
      <w:bodyDiv w:val="1"/>
      <w:marLeft w:val="0"/>
      <w:marRight w:val="0"/>
      <w:marTop w:val="0"/>
      <w:marBottom w:val="0"/>
      <w:divBdr>
        <w:top w:val="none" w:sz="0" w:space="0" w:color="auto"/>
        <w:left w:val="none" w:sz="0" w:space="0" w:color="auto"/>
        <w:bottom w:val="none" w:sz="0" w:space="0" w:color="auto"/>
        <w:right w:val="none" w:sz="0" w:space="0" w:color="auto"/>
      </w:divBdr>
    </w:div>
    <w:div w:id="699360202">
      <w:bodyDiv w:val="1"/>
      <w:marLeft w:val="0"/>
      <w:marRight w:val="0"/>
      <w:marTop w:val="0"/>
      <w:marBottom w:val="0"/>
      <w:divBdr>
        <w:top w:val="none" w:sz="0" w:space="0" w:color="auto"/>
        <w:left w:val="none" w:sz="0" w:space="0" w:color="auto"/>
        <w:bottom w:val="none" w:sz="0" w:space="0" w:color="auto"/>
        <w:right w:val="none" w:sz="0" w:space="0" w:color="auto"/>
      </w:divBdr>
    </w:div>
    <w:div w:id="830412419">
      <w:bodyDiv w:val="1"/>
      <w:marLeft w:val="0"/>
      <w:marRight w:val="0"/>
      <w:marTop w:val="0"/>
      <w:marBottom w:val="0"/>
      <w:divBdr>
        <w:top w:val="none" w:sz="0" w:space="0" w:color="auto"/>
        <w:left w:val="none" w:sz="0" w:space="0" w:color="auto"/>
        <w:bottom w:val="none" w:sz="0" w:space="0" w:color="auto"/>
        <w:right w:val="none" w:sz="0" w:space="0" w:color="auto"/>
      </w:divBdr>
    </w:div>
    <w:div w:id="843059133">
      <w:bodyDiv w:val="1"/>
      <w:marLeft w:val="0"/>
      <w:marRight w:val="0"/>
      <w:marTop w:val="0"/>
      <w:marBottom w:val="0"/>
      <w:divBdr>
        <w:top w:val="none" w:sz="0" w:space="0" w:color="auto"/>
        <w:left w:val="none" w:sz="0" w:space="0" w:color="auto"/>
        <w:bottom w:val="none" w:sz="0" w:space="0" w:color="auto"/>
        <w:right w:val="none" w:sz="0" w:space="0" w:color="auto"/>
      </w:divBdr>
      <w:divsChild>
        <w:div w:id="740718221">
          <w:marLeft w:val="1915"/>
          <w:marRight w:val="0"/>
          <w:marTop w:val="0"/>
          <w:marBottom w:val="0"/>
          <w:divBdr>
            <w:top w:val="none" w:sz="0" w:space="0" w:color="auto"/>
            <w:left w:val="none" w:sz="0" w:space="0" w:color="auto"/>
            <w:bottom w:val="none" w:sz="0" w:space="0" w:color="auto"/>
            <w:right w:val="none" w:sz="0" w:space="0" w:color="auto"/>
          </w:divBdr>
        </w:div>
        <w:div w:id="1956328970">
          <w:marLeft w:val="1382"/>
          <w:marRight w:val="0"/>
          <w:marTop w:val="0"/>
          <w:marBottom w:val="0"/>
          <w:divBdr>
            <w:top w:val="none" w:sz="0" w:space="0" w:color="auto"/>
            <w:left w:val="none" w:sz="0" w:space="0" w:color="auto"/>
            <w:bottom w:val="none" w:sz="0" w:space="0" w:color="auto"/>
            <w:right w:val="none" w:sz="0" w:space="0" w:color="auto"/>
          </w:divBdr>
        </w:div>
      </w:divsChild>
    </w:div>
    <w:div w:id="850218240">
      <w:bodyDiv w:val="1"/>
      <w:marLeft w:val="0"/>
      <w:marRight w:val="0"/>
      <w:marTop w:val="0"/>
      <w:marBottom w:val="0"/>
      <w:divBdr>
        <w:top w:val="none" w:sz="0" w:space="0" w:color="auto"/>
        <w:left w:val="none" w:sz="0" w:space="0" w:color="auto"/>
        <w:bottom w:val="none" w:sz="0" w:space="0" w:color="auto"/>
        <w:right w:val="none" w:sz="0" w:space="0" w:color="auto"/>
      </w:divBdr>
    </w:div>
    <w:div w:id="869562559">
      <w:bodyDiv w:val="1"/>
      <w:marLeft w:val="0"/>
      <w:marRight w:val="0"/>
      <w:marTop w:val="0"/>
      <w:marBottom w:val="0"/>
      <w:divBdr>
        <w:top w:val="none" w:sz="0" w:space="0" w:color="auto"/>
        <w:left w:val="none" w:sz="0" w:space="0" w:color="auto"/>
        <w:bottom w:val="none" w:sz="0" w:space="0" w:color="auto"/>
        <w:right w:val="none" w:sz="0" w:space="0" w:color="auto"/>
      </w:divBdr>
    </w:div>
    <w:div w:id="878859883">
      <w:bodyDiv w:val="1"/>
      <w:marLeft w:val="0"/>
      <w:marRight w:val="0"/>
      <w:marTop w:val="0"/>
      <w:marBottom w:val="0"/>
      <w:divBdr>
        <w:top w:val="none" w:sz="0" w:space="0" w:color="auto"/>
        <w:left w:val="none" w:sz="0" w:space="0" w:color="auto"/>
        <w:bottom w:val="none" w:sz="0" w:space="0" w:color="auto"/>
        <w:right w:val="none" w:sz="0" w:space="0" w:color="auto"/>
      </w:divBdr>
    </w:div>
    <w:div w:id="884214653">
      <w:bodyDiv w:val="1"/>
      <w:marLeft w:val="0"/>
      <w:marRight w:val="0"/>
      <w:marTop w:val="0"/>
      <w:marBottom w:val="0"/>
      <w:divBdr>
        <w:top w:val="none" w:sz="0" w:space="0" w:color="auto"/>
        <w:left w:val="none" w:sz="0" w:space="0" w:color="auto"/>
        <w:bottom w:val="none" w:sz="0" w:space="0" w:color="auto"/>
        <w:right w:val="none" w:sz="0" w:space="0" w:color="auto"/>
      </w:divBdr>
    </w:div>
    <w:div w:id="891428181">
      <w:bodyDiv w:val="1"/>
      <w:marLeft w:val="0"/>
      <w:marRight w:val="0"/>
      <w:marTop w:val="0"/>
      <w:marBottom w:val="0"/>
      <w:divBdr>
        <w:top w:val="none" w:sz="0" w:space="0" w:color="auto"/>
        <w:left w:val="none" w:sz="0" w:space="0" w:color="auto"/>
        <w:bottom w:val="none" w:sz="0" w:space="0" w:color="auto"/>
        <w:right w:val="none" w:sz="0" w:space="0" w:color="auto"/>
      </w:divBdr>
    </w:div>
    <w:div w:id="933518432">
      <w:bodyDiv w:val="1"/>
      <w:marLeft w:val="0"/>
      <w:marRight w:val="0"/>
      <w:marTop w:val="0"/>
      <w:marBottom w:val="0"/>
      <w:divBdr>
        <w:top w:val="none" w:sz="0" w:space="0" w:color="auto"/>
        <w:left w:val="none" w:sz="0" w:space="0" w:color="auto"/>
        <w:bottom w:val="none" w:sz="0" w:space="0" w:color="auto"/>
        <w:right w:val="none" w:sz="0" w:space="0" w:color="auto"/>
      </w:divBdr>
    </w:div>
    <w:div w:id="992373867">
      <w:bodyDiv w:val="1"/>
      <w:marLeft w:val="0"/>
      <w:marRight w:val="0"/>
      <w:marTop w:val="0"/>
      <w:marBottom w:val="0"/>
      <w:divBdr>
        <w:top w:val="none" w:sz="0" w:space="0" w:color="auto"/>
        <w:left w:val="none" w:sz="0" w:space="0" w:color="auto"/>
        <w:bottom w:val="none" w:sz="0" w:space="0" w:color="auto"/>
        <w:right w:val="none" w:sz="0" w:space="0" w:color="auto"/>
      </w:divBdr>
    </w:div>
    <w:div w:id="1026566820">
      <w:bodyDiv w:val="1"/>
      <w:marLeft w:val="0"/>
      <w:marRight w:val="0"/>
      <w:marTop w:val="0"/>
      <w:marBottom w:val="0"/>
      <w:divBdr>
        <w:top w:val="none" w:sz="0" w:space="0" w:color="auto"/>
        <w:left w:val="none" w:sz="0" w:space="0" w:color="auto"/>
        <w:bottom w:val="none" w:sz="0" w:space="0" w:color="auto"/>
        <w:right w:val="none" w:sz="0" w:space="0" w:color="auto"/>
      </w:divBdr>
    </w:div>
    <w:div w:id="1056507024">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61038906">
      <w:bodyDiv w:val="1"/>
      <w:marLeft w:val="0"/>
      <w:marRight w:val="0"/>
      <w:marTop w:val="0"/>
      <w:marBottom w:val="0"/>
      <w:divBdr>
        <w:top w:val="none" w:sz="0" w:space="0" w:color="auto"/>
        <w:left w:val="none" w:sz="0" w:space="0" w:color="auto"/>
        <w:bottom w:val="none" w:sz="0" w:space="0" w:color="auto"/>
        <w:right w:val="none" w:sz="0" w:space="0" w:color="auto"/>
      </w:divBdr>
    </w:div>
    <w:div w:id="1214580922">
      <w:bodyDiv w:val="1"/>
      <w:marLeft w:val="0"/>
      <w:marRight w:val="0"/>
      <w:marTop w:val="0"/>
      <w:marBottom w:val="0"/>
      <w:divBdr>
        <w:top w:val="none" w:sz="0" w:space="0" w:color="auto"/>
        <w:left w:val="none" w:sz="0" w:space="0" w:color="auto"/>
        <w:bottom w:val="none" w:sz="0" w:space="0" w:color="auto"/>
        <w:right w:val="none" w:sz="0" w:space="0" w:color="auto"/>
      </w:divBdr>
    </w:div>
    <w:div w:id="1240868564">
      <w:bodyDiv w:val="1"/>
      <w:marLeft w:val="0"/>
      <w:marRight w:val="0"/>
      <w:marTop w:val="0"/>
      <w:marBottom w:val="0"/>
      <w:divBdr>
        <w:top w:val="none" w:sz="0" w:space="0" w:color="auto"/>
        <w:left w:val="none" w:sz="0" w:space="0" w:color="auto"/>
        <w:bottom w:val="none" w:sz="0" w:space="0" w:color="auto"/>
        <w:right w:val="none" w:sz="0" w:space="0" w:color="auto"/>
      </w:divBdr>
    </w:div>
    <w:div w:id="1242834212">
      <w:bodyDiv w:val="1"/>
      <w:marLeft w:val="0"/>
      <w:marRight w:val="0"/>
      <w:marTop w:val="0"/>
      <w:marBottom w:val="0"/>
      <w:divBdr>
        <w:top w:val="none" w:sz="0" w:space="0" w:color="auto"/>
        <w:left w:val="none" w:sz="0" w:space="0" w:color="auto"/>
        <w:bottom w:val="none" w:sz="0" w:space="0" w:color="auto"/>
        <w:right w:val="none" w:sz="0" w:space="0" w:color="auto"/>
      </w:divBdr>
    </w:div>
    <w:div w:id="1271430734">
      <w:bodyDiv w:val="1"/>
      <w:marLeft w:val="0"/>
      <w:marRight w:val="0"/>
      <w:marTop w:val="0"/>
      <w:marBottom w:val="0"/>
      <w:divBdr>
        <w:top w:val="none" w:sz="0" w:space="0" w:color="auto"/>
        <w:left w:val="none" w:sz="0" w:space="0" w:color="auto"/>
        <w:bottom w:val="none" w:sz="0" w:space="0" w:color="auto"/>
        <w:right w:val="none" w:sz="0" w:space="0" w:color="auto"/>
      </w:divBdr>
    </w:div>
    <w:div w:id="1278873181">
      <w:bodyDiv w:val="1"/>
      <w:marLeft w:val="0"/>
      <w:marRight w:val="0"/>
      <w:marTop w:val="0"/>
      <w:marBottom w:val="0"/>
      <w:divBdr>
        <w:top w:val="none" w:sz="0" w:space="0" w:color="auto"/>
        <w:left w:val="none" w:sz="0" w:space="0" w:color="auto"/>
        <w:bottom w:val="none" w:sz="0" w:space="0" w:color="auto"/>
        <w:right w:val="none" w:sz="0" w:space="0" w:color="auto"/>
      </w:divBdr>
    </w:div>
    <w:div w:id="132593842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33486364">
      <w:bodyDiv w:val="1"/>
      <w:marLeft w:val="0"/>
      <w:marRight w:val="0"/>
      <w:marTop w:val="0"/>
      <w:marBottom w:val="0"/>
      <w:divBdr>
        <w:top w:val="none" w:sz="0" w:space="0" w:color="auto"/>
        <w:left w:val="none" w:sz="0" w:space="0" w:color="auto"/>
        <w:bottom w:val="none" w:sz="0" w:space="0" w:color="auto"/>
        <w:right w:val="none" w:sz="0" w:space="0" w:color="auto"/>
      </w:divBdr>
    </w:div>
    <w:div w:id="1350834874">
      <w:bodyDiv w:val="1"/>
      <w:marLeft w:val="0"/>
      <w:marRight w:val="0"/>
      <w:marTop w:val="0"/>
      <w:marBottom w:val="0"/>
      <w:divBdr>
        <w:top w:val="none" w:sz="0" w:space="0" w:color="auto"/>
        <w:left w:val="none" w:sz="0" w:space="0" w:color="auto"/>
        <w:bottom w:val="none" w:sz="0" w:space="0" w:color="auto"/>
        <w:right w:val="none" w:sz="0" w:space="0" w:color="auto"/>
      </w:divBdr>
    </w:div>
    <w:div w:id="1406879025">
      <w:bodyDiv w:val="1"/>
      <w:marLeft w:val="0"/>
      <w:marRight w:val="0"/>
      <w:marTop w:val="0"/>
      <w:marBottom w:val="0"/>
      <w:divBdr>
        <w:top w:val="none" w:sz="0" w:space="0" w:color="auto"/>
        <w:left w:val="none" w:sz="0" w:space="0" w:color="auto"/>
        <w:bottom w:val="none" w:sz="0" w:space="0" w:color="auto"/>
        <w:right w:val="none" w:sz="0" w:space="0" w:color="auto"/>
      </w:divBdr>
    </w:div>
    <w:div w:id="1428429810">
      <w:bodyDiv w:val="1"/>
      <w:marLeft w:val="0"/>
      <w:marRight w:val="0"/>
      <w:marTop w:val="0"/>
      <w:marBottom w:val="0"/>
      <w:divBdr>
        <w:top w:val="none" w:sz="0" w:space="0" w:color="auto"/>
        <w:left w:val="none" w:sz="0" w:space="0" w:color="auto"/>
        <w:bottom w:val="none" w:sz="0" w:space="0" w:color="auto"/>
        <w:right w:val="none" w:sz="0" w:space="0" w:color="auto"/>
      </w:divBdr>
    </w:div>
    <w:div w:id="1447888539">
      <w:bodyDiv w:val="1"/>
      <w:marLeft w:val="0"/>
      <w:marRight w:val="0"/>
      <w:marTop w:val="0"/>
      <w:marBottom w:val="0"/>
      <w:divBdr>
        <w:top w:val="none" w:sz="0" w:space="0" w:color="auto"/>
        <w:left w:val="none" w:sz="0" w:space="0" w:color="auto"/>
        <w:bottom w:val="none" w:sz="0" w:space="0" w:color="auto"/>
        <w:right w:val="none" w:sz="0" w:space="0" w:color="auto"/>
      </w:divBdr>
    </w:div>
    <w:div w:id="1449619466">
      <w:bodyDiv w:val="1"/>
      <w:marLeft w:val="0"/>
      <w:marRight w:val="0"/>
      <w:marTop w:val="0"/>
      <w:marBottom w:val="0"/>
      <w:divBdr>
        <w:top w:val="none" w:sz="0" w:space="0" w:color="auto"/>
        <w:left w:val="none" w:sz="0" w:space="0" w:color="auto"/>
        <w:bottom w:val="none" w:sz="0" w:space="0" w:color="auto"/>
        <w:right w:val="none" w:sz="0" w:space="0" w:color="auto"/>
      </w:divBdr>
    </w:div>
    <w:div w:id="1557862639">
      <w:bodyDiv w:val="1"/>
      <w:marLeft w:val="0"/>
      <w:marRight w:val="0"/>
      <w:marTop w:val="0"/>
      <w:marBottom w:val="0"/>
      <w:divBdr>
        <w:top w:val="none" w:sz="0" w:space="0" w:color="auto"/>
        <w:left w:val="none" w:sz="0" w:space="0" w:color="auto"/>
        <w:bottom w:val="none" w:sz="0" w:space="0" w:color="auto"/>
        <w:right w:val="none" w:sz="0" w:space="0" w:color="auto"/>
      </w:divBdr>
    </w:div>
    <w:div w:id="1575583655">
      <w:bodyDiv w:val="1"/>
      <w:marLeft w:val="0"/>
      <w:marRight w:val="0"/>
      <w:marTop w:val="0"/>
      <w:marBottom w:val="0"/>
      <w:divBdr>
        <w:top w:val="none" w:sz="0" w:space="0" w:color="auto"/>
        <w:left w:val="none" w:sz="0" w:space="0" w:color="auto"/>
        <w:bottom w:val="none" w:sz="0" w:space="0" w:color="auto"/>
        <w:right w:val="none" w:sz="0" w:space="0" w:color="auto"/>
      </w:divBdr>
    </w:div>
    <w:div w:id="1593125486">
      <w:bodyDiv w:val="1"/>
      <w:marLeft w:val="0"/>
      <w:marRight w:val="0"/>
      <w:marTop w:val="0"/>
      <w:marBottom w:val="0"/>
      <w:divBdr>
        <w:top w:val="none" w:sz="0" w:space="0" w:color="auto"/>
        <w:left w:val="none" w:sz="0" w:space="0" w:color="auto"/>
        <w:bottom w:val="none" w:sz="0" w:space="0" w:color="auto"/>
        <w:right w:val="none" w:sz="0" w:space="0" w:color="auto"/>
      </w:divBdr>
    </w:div>
    <w:div w:id="1614433845">
      <w:bodyDiv w:val="1"/>
      <w:marLeft w:val="0"/>
      <w:marRight w:val="0"/>
      <w:marTop w:val="0"/>
      <w:marBottom w:val="0"/>
      <w:divBdr>
        <w:top w:val="none" w:sz="0" w:space="0" w:color="auto"/>
        <w:left w:val="none" w:sz="0" w:space="0" w:color="auto"/>
        <w:bottom w:val="none" w:sz="0" w:space="0" w:color="auto"/>
        <w:right w:val="none" w:sz="0" w:space="0" w:color="auto"/>
      </w:divBdr>
    </w:div>
    <w:div w:id="1617525238">
      <w:bodyDiv w:val="1"/>
      <w:marLeft w:val="0"/>
      <w:marRight w:val="0"/>
      <w:marTop w:val="0"/>
      <w:marBottom w:val="0"/>
      <w:divBdr>
        <w:top w:val="none" w:sz="0" w:space="0" w:color="auto"/>
        <w:left w:val="none" w:sz="0" w:space="0" w:color="auto"/>
        <w:bottom w:val="none" w:sz="0" w:space="0" w:color="auto"/>
        <w:right w:val="none" w:sz="0" w:space="0" w:color="auto"/>
      </w:divBdr>
    </w:div>
    <w:div w:id="1652176119">
      <w:bodyDiv w:val="1"/>
      <w:marLeft w:val="0"/>
      <w:marRight w:val="0"/>
      <w:marTop w:val="0"/>
      <w:marBottom w:val="0"/>
      <w:divBdr>
        <w:top w:val="none" w:sz="0" w:space="0" w:color="auto"/>
        <w:left w:val="none" w:sz="0" w:space="0" w:color="auto"/>
        <w:bottom w:val="none" w:sz="0" w:space="0" w:color="auto"/>
        <w:right w:val="none" w:sz="0" w:space="0" w:color="auto"/>
      </w:divBdr>
    </w:div>
    <w:div w:id="1674183510">
      <w:bodyDiv w:val="1"/>
      <w:marLeft w:val="0"/>
      <w:marRight w:val="0"/>
      <w:marTop w:val="0"/>
      <w:marBottom w:val="0"/>
      <w:divBdr>
        <w:top w:val="none" w:sz="0" w:space="0" w:color="auto"/>
        <w:left w:val="none" w:sz="0" w:space="0" w:color="auto"/>
        <w:bottom w:val="none" w:sz="0" w:space="0" w:color="auto"/>
        <w:right w:val="none" w:sz="0" w:space="0" w:color="auto"/>
      </w:divBdr>
    </w:div>
    <w:div w:id="1696662028">
      <w:bodyDiv w:val="1"/>
      <w:marLeft w:val="0"/>
      <w:marRight w:val="0"/>
      <w:marTop w:val="0"/>
      <w:marBottom w:val="0"/>
      <w:divBdr>
        <w:top w:val="none" w:sz="0" w:space="0" w:color="auto"/>
        <w:left w:val="none" w:sz="0" w:space="0" w:color="auto"/>
        <w:bottom w:val="none" w:sz="0" w:space="0" w:color="auto"/>
        <w:right w:val="none" w:sz="0" w:space="0" w:color="auto"/>
      </w:divBdr>
    </w:div>
    <w:div w:id="1749617240">
      <w:bodyDiv w:val="1"/>
      <w:marLeft w:val="0"/>
      <w:marRight w:val="0"/>
      <w:marTop w:val="0"/>
      <w:marBottom w:val="0"/>
      <w:divBdr>
        <w:top w:val="none" w:sz="0" w:space="0" w:color="auto"/>
        <w:left w:val="none" w:sz="0" w:space="0" w:color="auto"/>
        <w:bottom w:val="none" w:sz="0" w:space="0" w:color="auto"/>
        <w:right w:val="none" w:sz="0" w:space="0" w:color="auto"/>
      </w:divBdr>
    </w:div>
    <w:div w:id="1768308071">
      <w:bodyDiv w:val="1"/>
      <w:marLeft w:val="0"/>
      <w:marRight w:val="0"/>
      <w:marTop w:val="0"/>
      <w:marBottom w:val="0"/>
      <w:divBdr>
        <w:top w:val="none" w:sz="0" w:space="0" w:color="auto"/>
        <w:left w:val="none" w:sz="0" w:space="0" w:color="auto"/>
        <w:bottom w:val="none" w:sz="0" w:space="0" w:color="auto"/>
        <w:right w:val="none" w:sz="0" w:space="0" w:color="auto"/>
      </w:divBdr>
    </w:div>
    <w:div w:id="1851990495">
      <w:bodyDiv w:val="1"/>
      <w:marLeft w:val="0"/>
      <w:marRight w:val="0"/>
      <w:marTop w:val="0"/>
      <w:marBottom w:val="0"/>
      <w:divBdr>
        <w:top w:val="none" w:sz="0" w:space="0" w:color="auto"/>
        <w:left w:val="none" w:sz="0" w:space="0" w:color="auto"/>
        <w:bottom w:val="none" w:sz="0" w:space="0" w:color="auto"/>
        <w:right w:val="none" w:sz="0" w:space="0" w:color="auto"/>
      </w:divBdr>
    </w:div>
    <w:div w:id="1911424563">
      <w:bodyDiv w:val="1"/>
      <w:marLeft w:val="0"/>
      <w:marRight w:val="0"/>
      <w:marTop w:val="0"/>
      <w:marBottom w:val="0"/>
      <w:divBdr>
        <w:top w:val="none" w:sz="0" w:space="0" w:color="auto"/>
        <w:left w:val="none" w:sz="0" w:space="0" w:color="auto"/>
        <w:bottom w:val="none" w:sz="0" w:space="0" w:color="auto"/>
        <w:right w:val="none" w:sz="0" w:space="0" w:color="auto"/>
      </w:divBdr>
    </w:div>
    <w:div w:id="1916743812">
      <w:bodyDiv w:val="1"/>
      <w:marLeft w:val="0"/>
      <w:marRight w:val="0"/>
      <w:marTop w:val="0"/>
      <w:marBottom w:val="0"/>
      <w:divBdr>
        <w:top w:val="none" w:sz="0" w:space="0" w:color="auto"/>
        <w:left w:val="none" w:sz="0" w:space="0" w:color="auto"/>
        <w:bottom w:val="none" w:sz="0" w:space="0" w:color="auto"/>
        <w:right w:val="none" w:sz="0" w:space="0" w:color="auto"/>
      </w:divBdr>
    </w:div>
    <w:div w:id="1923296918">
      <w:bodyDiv w:val="1"/>
      <w:marLeft w:val="0"/>
      <w:marRight w:val="0"/>
      <w:marTop w:val="0"/>
      <w:marBottom w:val="0"/>
      <w:divBdr>
        <w:top w:val="none" w:sz="0" w:space="0" w:color="auto"/>
        <w:left w:val="none" w:sz="0" w:space="0" w:color="auto"/>
        <w:bottom w:val="none" w:sz="0" w:space="0" w:color="auto"/>
        <w:right w:val="none" w:sz="0" w:space="0" w:color="auto"/>
      </w:divBdr>
    </w:div>
    <w:div w:id="1938829373">
      <w:bodyDiv w:val="1"/>
      <w:marLeft w:val="0"/>
      <w:marRight w:val="0"/>
      <w:marTop w:val="0"/>
      <w:marBottom w:val="0"/>
      <w:divBdr>
        <w:top w:val="none" w:sz="0" w:space="0" w:color="auto"/>
        <w:left w:val="none" w:sz="0" w:space="0" w:color="auto"/>
        <w:bottom w:val="none" w:sz="0" w:space="0" w:color="auto"/>
        <w:right w:val="none" w:sz="0" w:space="0" w:color="auto"/>
      </w:divBdr>
    </w:div>
    <w:div w:id="2003191578">
      <w:bodyDiv w:val="1"/>
      <w:marLeft w:val="0"/>
      <w:marRight w:val="0"/>
      <w:marTop w:val="0"/>
      <w:marBottom w:val="0"/>
      <w:divBdr>
        <w:top w:val="none" w:sz="0" w:space="0" w:color="auto"/>
        <w:left w:val="none" w:sz="0" w:space="0" w:color="auto"/>
        <w:bottom w:val="none" w:sz="0" w:space="0" w:color="auto"/>
        <w:right w:val="none" w:sz="0" w:space="0" w:color="auto"/>
      </w:divBdr>
    </w:div>
    <w:div w:id="2052873949">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30469693">
      <w:bodyDiv w:val="1"/>
      <w:marLeft w:val="0"/>
      <w:marRight w:val="0"/>
      <w:marTop w:val="0"/>
      <w:marBottom w:val="0"/>
      <w:divBdr>
        <w:top w:val="none" w:sz="0" w:space="0" w:color="auto"/>
        <w:left w:val="none" w:sz="0" w:space="0" w:color="auto"/>
        <w:bottom w:val="none" w:sz="0" w:space="0" w:color="auto"/>
        <w:right w:val="none" w:sz="0" w:space="0" w:color="auto"/>
      </w:divBdr>
    </w:div>
    <w:div w:id="2138329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file:///C:\Users\mtk65284\Documents\3GPP\tsg_ran\WG2_RL2\TSGR2_117-e\Docs\R2-2203758.zip"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F794E28AEDB34FABD419EA1DC532C8" ma:contentTypeVersion="0" ma:contentTypeDescription="Create a new document." ma:contentTypeScope="" ma:versionID="3c885588a20be043a806790a3f221d1a">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D32FD8-9975-4D1A-BDEF-01ED305EDB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1803E69-55FC-44C3-AC21-E882F4F48E8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FB5848-C992-49F2-9840-0852C6846C55}">
  <ds:schemaRefs>
    <ds:schemaRef ds:uri="http://schemas.microsoft.com/sharepoint/v3/contenttype/forms"/>
  </ds:schemaRefs>
</ds:datastoreItem>
</file>

<file path=customXml/itemProps4.xml><?xml version="1.0" encoding="utf-8"?>
<ds:datastoreItem xmlns:ds="http://schemas.openxmlformats.org/officeDocument/2006/customXml" ds:itemID="{75AB06DB-E743-4161-9225-144C7FBA6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747</TotalTime>
  <Pages>3</Pages>
  <Words>1088</Words>
  <Characters>6204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7278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75</cp:revision>
  <cp:lastPrinted>1899-12-31T23:00:00Z</cp:lastPrinted>
  <dcterms:created xsi:type="dcterms:W3CDTF">2022-02-09T03:10:00Z</dcterms:created>
  <dcterms:modified xsi:type="dcterms:W3CDTF">2022-05-10T14:06:00Z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(3)mo/gUnI/rA1KCu/oswnEkwOEkAwitl5q/B1ZsGb9ZrC3qV+g2qSx5cjz26a8X+Ea1WowfEHc
awAtABFDv6ik2HbYFWVamRarJfrmEU6ZiDZBNy7H2UmXEG/XwTFXeA5jKgkzqioHXt9QLdAa
MNBJGLgzL3fsbC4bIOat2bNO2NDkqxaG10zhHT+B640AB3soxPQ8Ye3LL9gtdnrLZ/aIuuyf
O8re+cyBlAY26hDvWU</vt:lpwstr>
  </property>
  <property fmtid="{D5CDD505-2E9C-101B-9397-08002B2CF9AE}" pid="4" name="_2015_ms_pID_7253431">
    <vt:lpwstr>0Jp4moBruzHsCK76Yz7xnK6xI+kX0PHG2qMjC/LvYf4krj+7tnMUCi
0UArtGgJW59w/25eEBUDuXhe15N+cFw8viSyL8Yl9VixXGnz9NNQNti7+BAUx+djp8RR1anN
JsqyrOapvQbLVBl0SSIgiiZX8+tK9R3/pJYSmqe7+TbdjnRAk+1pB7GF7GbcwOf8yuZhkFQy
PYTgnkv7hjJa2CLJhbzzXeLvIS76RKqDsOl5</vt:lpwstr>
  </property>
  <property fmtid="{D5CDD505-2E9C-101B-9397-08002B2CF9AE}" pid="5" name="_2015_ms_pID_7253432">
    <vt:lpwstr>P3kH1AS9EAKz9CJB1IQEkHw=</vt:lpwstr>
  </property>
  <property fmtid="{D5CDD505-2E9C-101B-9397-08002B2CF9AE}" pid="6" name="ContentTypeId">
    <vt:lpwstr>0x01010061F794E28AEDB34FABD419EA1DC532C8</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1651560601</vt:lpwstr>
  </property>
</Properties>
</file>